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p>
    <w:p>
      <w:pPr>
        <w:pStyle w:val="8"/>
        <w:rPr>
          <w:rFonts w:ascii="Times New Roman"/>
          <w:sz w:val="20"/>
        </w:rPr>
      </w:pPr>
    </w:p>
    <w:p>
      <w:pPr>
        <w:pStyle w:val="8"/>
        <w:rPr>
          <w:rFonts w:ascii="Times New Roman"/>
          <w:sz w:val="20"/>
        </w:rPr>
      </w:pPr>
      <w:r>
        <w:rPr>
          <w:sz w:val="50"/>
          <w:lang w:eastAsia="zh-CN"/>
        </w:rPr>
        <w:drawing>
          <wp:anchor distT="0" distB="0" distL="114300" distR="114300" simplePos="0" relativeHeight="251667456"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11"/>
                    <a:stretch>
                      <a:fillRect/>
                    </a:stretch>
                  </pic:blipFill>
                  <pic:spPr>
                    <a:xfrm>
                      <a:off x="0" y="0"/>
                      <a:ext cx="4597400" cy="1104900"/>
                    </a:xfrm>
                    <a:prstGeom prst="rect">
                      <a:avLst/>
                    </a:prstGeom>
                  </pic:spPr>
                </pic:pic>
              </a:graphicData>
            </a:graphic>
          </wp:anchor>
        </w:drawing>
      </w:r>
    </w:p>
    <w:p>
      <w:pPr>
        <w:pStyle w:val="8"/>
        <w:rPr>
          <w:rFonts w:ascii="Times New Roman"/>
          <w:sz w:val="20"/>
        </w:rPr>
      </w:pPr>
    </w:p>
    <w:p>
      <w:pPr>
        <w:pStyle w:val="8"/>
        <w:rPr>
          <w:rFonts w:ascii="Times New Roman"/>
          <w:sz w:val="20"/>
        </w:rPr>
      </w:pPr>
    </w:p>
    <w:p>
      <w:pPr>
        <w:spacing w:before="155"/>
        <w:ind w:right="2"/>
        <w:jc w:val="center"/>
        <w:rPr>
          <w:sz w:val="50"/>
          <w:lang w:eastAsia="zh-CN"/>
        </w:rPr>
      </w:pPr>
    </w:p>
    <w:p>
      <w:pPr>
        <w:pStyle w:val="8"/>
        <w:rPr>
          <w:sz w:val="50"/>
          <w:lang w:eastAsia="zh-CN"/>
        </w:rPr>
      </w:pPr>
      <w:r>
        <w:rPr>
          <w:lang w:eastAsia="zh-CN"/>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pPr>
                                <w:spacing w:before="10"/>
                                <w:rPr>
                                  <w:rFonts w:ascii="黑体"/>
                                  <w:sz w:val="60"/>
                                </w:rPr>
                              </w:pPr>
                            </w:p>
                            <w:p>
                              <w:pPr>
                                <w:jc w:val="center"/>
                                <w:rPr>
                                  <w:sz w:val="60"/>
                                  <w:lang w:eastAsia="zh-CN"/>
                                </w:rPr>
                              </w:pPr>
                              <w:r>
                                <w:rPr>
                                  <w:rFonts w:hint="eastAsia"/>
                                  <w:color w:val="FFFFFF"/>
                                  <w:sz w:val="60"/>
                                  <w:lang w:eastAsia="zh-CN"/>
                                </w:rPr>
                                <w:t>大数据与会计</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o:spt="203" style="position:absolute;left:0pt;margin-left:0pt;margin-top:13.6pt;height:108.95pt;width:595.35pt;mso-position-horizontal-relative:page;z-index:-251650048;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">
                <o:lock v:ext="edit" aspectratio="f"/>
                <v:shape id="Picture 256" o:spid="_x0000_s1026" o:spt="75" type="#_x0000_t75" style="position:absolute;left:0;top:3122;height:73;width:11907;" filled="f" o:preferrelative="t" stroked="f" coordsize="21600,21600" o:gfxdata="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17j74A&#10;AADcAAAADwAAAAAAAAABACAAAAAiAAAAZHJzL2Rvd25yZXYueG1sUEsBAhQAFAAAAAgAh07iQDMv&#10;BZ47AAAAOQAAABAAAAAAAAAAAQAgAAAADQEAAGRycy9zaGFwZXhtbC54bWxQSwUGAAAAAAYABgBb&#10;AQAAtwMAAAAA&#10;">
                  <v:fill on="f" focussize="0,0"/>
                  <v:stroke on="f"/>
                  <v:imagedata r:id="rId12" o:title=""/>
                  <o:lock v:ext="edit" aspectratio="t"/>
                </v:shape>
                <v:rect id="Rectangle 255" o:spid="_x0000_s1026" o:spt="1" style="position:absolute;left:0;top:1046;height:2077;width:11907;" fillcolor="#4BACC6" filled="t" stroked="f" coordsize="21600,21600" o:gfxdata="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JaDrsAAADc&#10;AAAADwAAAAAAAAABACAAAAAiAAAAZHJzL2Rvd25yZXYueG1sUEsBAhQAFAAAAAgAh07iQDMvBZ47&#10;AAAAOQAAABAAAAAAAAAAAQAgAAAACgEAAGRycy9zaGFwZXhtbC54bWxQSwUGAAAAAAYABgBbAQAA&#10;tAM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yS4BDr8AAADc&#10;AAAADwAAAGRycy9kb3ducmV2LnhtbEWPT2vCQBTE7wW/w/KE3upGD6VJXT1EpQWhEBXi8ZF95k+z&#10;b9Ps1sRv7wqFHoeZ+Q2zXI+mFVfqXW1ZwXwWgSAurK65VHA67l7eQDiPrLG1TApu5GC9mjwtMdF2&#10;4IyuB1+KAGGXoILK+y6R0hUVGXQz2xEH72J7gz7IvpS6xyHATSsXUfQqDdYcFirsKK2o+D78GgX5&#10;z1f+cd4Xu/yS2bThusm28Uap5+k8egfhafT/4b/2p1awiGN4nA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AQ6/&#10;AAAA3AAAAA8AAAAAAAAAAQAgAAAAIgAAAGRycy9kb3ducmV2LnhtbFBLAQIUABQAAAAIAIdO4kAz&#10;LwWeOwAAADkAAAAQAAAAAAAAAAEAIAAAAA4BAABkcnMvc2hhcGV4bWwueG1sUEsFBgAAAAAGAAYA&#10;WwEAALgDA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kpE4hLsAAADc&#10;AAAADwAAAGRycy9kb3ducmV2LnhtbEVPTWsCMRC9F/wPYQRvNVmlpaxGkUKxIJZqPXgcNmN2cTNZ&#10;knRX/705FHp8vO/l+uZa0VOIjWcNxVSBIK68adhqOP18PL+BiAnZYOuZNNwpwno1elpiafzAB+qP&#10;yYocwrFEDXVKXSllrGpyGKe+I87cxQeHKcNgpQk45HDXyplSr9Jhw7mhxo7ea6qux1+nwXcv/hx2&#10;35dNCPvebuX1a2NPWk/GhVqASHRL/+I/96fRMFd5fj6Tj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E4hLsAAADc&#10;AAAADwAAAAAAAAABACAAAAAiAAAAZHJzL2Rvd25yZXYueG1sUEsBAhQAFAAAAAgAh07iQDMvBZ47&#10;AAAAOQAAABAAAAAAAAAAAQAgAAAACgEAAGRycy9zaGFwZXhtbC54bWxQSwUGAAAAAAYABgBbAQAA&#10;tAMAAAAA&#10;">
                  <v:fill on="f" focussize="0,0"/>
                  <v:stroke on="f"/>
                  <v:imagedata r:id="rId13" o:title=""/>
                  <o:lock v:ext="edit" aspectratio="t"/>
                </v:shape>
                <v:shape id="Text Box 252" o:spid="_x0000_s1026" o:spt="202" type="#_x0000_t202" style="position:absolute;left:0;top:1121;height:2016;width:11907;"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eastAsia="zh-CN"/>
                          </w:rPr>
                          <w:t>大数据与会计</w:t>
                        </w:r>
                        <w:r>
                          <w:rPr>
                            <w:color w:val="FFFFFF"/>
                            <w:sz w:val="60"/>
                            <w:lang w:eastAsia="zh-CN"/>
                          </w:rPr>
                          <w:t>专业人才培养方案</w:t>
                        </w:r>
                      </w:p>
                    </w:txbxContent>
                  </v:textbox>
                </v:shape>
              </v:group>
            </w:pict>
          </mc:Fallback>
        </mc:AlternateContent>
      </w:r>
    </w:p>
    <w:p>
      <w:pPr>
        <w:pStyle w:val="8"/>
        <w:rPr>
          <w:sz w:val="50"/>
          <w:lang w:eastAsia="zh-CN"/>
        </w:rPr>
      </w:pPr>
    </w:p>
    <w:p>
      <w:pPr>
        <w:pStyle w:val="8"/>
        <w:rPr>
          <w:sz w:val="50"/>
          <w:lang w:eastAsia="zh-CN"/>
        </w:rPr>
      </w:pPr>
    </w:p>
    <w:p>
      <w:pPr>
        <w:spacing w:before="421"/>
        <w:ind w:right="2"/>
        <w:jc w:val="center"/>
        <w:rPr>
          <w:sz w:val="50"/>
          <w:lang w:eastAsia="zh-CN"/>
        </w:rPr>
      </w:pPr>
    </w:p>
    <w:p>
      <w:pPr>
        <w:spacing w:before="421"/>
        <w:ind w:right="2"/>
        <w:jc w:val="center"/>
        <w:rPr>
          <w:sz w:val="50"/>
          <w:lang w:eastAsia="zh-CN"/>
        </w:rPr>
      </w:pPr>
      <w:r>
        <w:rPr>
          <w:sz w:val="50"/>
          <w:lang w:eastAsia="zh-CN"/>
        </w:rPr>
        <w:t>（2021级适用）</w:t>
      </w:r>
    </w:p>
    <w:p>
      <w:pPr>
        <w:pStyle w:val="8"/>
        <w:rPr>
          <w:sz w:val="50"/>
          <w:lang w:eastAsia="zh-CN"/>
        </w:rPr>
      </w:pPr>
    </w:p>
    <w:p>
      <w:pPr>
        <w:pStyle w:val="8"/>
        <w:rPr>
          <w:sz w:val="50"/>
          <w:lang w:eastAsia="zh-CN"/>
        </w:rPr>
      </w:pPr>
    </w:p>
    <w:p>
      <w:pPr>
        <w:pStyle w:val="8"/>
        <w:rPr>
          <w:sz w:val="50"/>
          <w:lang w:eastAsia="zh-CN"/>
        </w:rPr>
      </w:pPr>
    </w:p>
    <w:p>
      <w:pPr>
        <w:pStyle w:val="8"/>
        <w:rPr>
          <w:sz w:val="50"/>
          <w:lang w:eastAsia="zh-CN"/>
        </w:rPr>
      </w:pPr>
    </w:p>
    <w:p>
      <w:pPr>
        <w:pStyle w:val="8"/>
        <w:rPr>
          <w:sz w:val="50"/>
          <w:lang w:eastAsia="zh-CN"/>
        </w:rPr>
      </w:pPr>
    </w:p>
    <w:p>
      <w:pPr>
        <w:pStyle w:val="8"/>
        <w:rPr>
          <w:sz w:val="50"/>
          <w:lang w:eastAsia="zh-CN"/>
        </w:rPr>
      </w:pPr>
    </w:p>
    <w:p>
      <w:pPr>
        <w:pStyle w:val="8"/>
        <w:rPr>
          <w:sz w:val="50"/>
          <w:lang w:eastAsia="zh-CN"/>
        </w:rPr>
      </w:pPr>
    </w:p>
    <w:p>
      <w:pPr>
        <w:pStyle w:val="8"/>
        <w:rPr>
          <w:sz w:val="50"/>
          <w:lang w:eastAsia="zh-CN"/>
        </w:rPr>
      </w:pPr>
    </w:p>
    <w:p>
      <w:pPr>
        <w:spacing w:before="370"/>
        <w:jc w:val="center"/>
        <w:rPr>
          <w:rFonts w:ascii="黑体" w:eastAsia="黑体"/>
          <w:sz w:val="36"/>
          <w:lang w:eastAsia="zh-CN"/>
        </w:rPr>
      </w:pPr>
      <w:r>
        <w:rPr>
          <w:rFonts w:hint="eastAsia" w:ascii="黑体" w:eastAsia="黑体"/>
          <w:spacing w:val="65"/>
          <w:sz w:val="36"/>
          <w:lang w:eastAsia="zh-CN"/>
        </w:rPr>
        <w:t>菏泽职业学院</w:t>
      </w:r>
      <w:r>
        <w:rPr>
          <w:rFonts w:hint="eastAsia" w:ascii="黑体" w:eastAsia="黑体"/>
          <w:spacing w:val="-101"/>
          <w:sz w:val="36"/>
          <w:lang w:eastAsia="zh-CN"/>
        </w:rPr>
        <w:t xml:space="preserve"> </w:t>
      </w:r>
    </w:p>
    <w:p>
      <w:pPr>
        <w:jc w:val="center"/>
        <w:rPr>
          <w:lang w:eastAsia="zh-CN"/>
        </w:rPr>
      </w:pPr>
    </w:p>
    <w:p>
      <w:pPr>
        <w:jc w:val="center"/>
        <w:rPr>
          <w:lang w:eastAsia="zh-CN"/>
        </w:rPr>
      </w:pPr>
      <w:r>
        <w:rPr>
          <w:rFonts w:hint="eastAsia" w:ascii="黑体" w:eastAsia="黑体"/>
          <w:spacing w:val="65"/>
          <w:sz w:val="32"/>
          <w:szCs w:val="21"/>
          <w:lang w:eastAsia="zh-CN"/>
        </w:rPr>
        <w:t>二〇二一 年 六 月</w:t>
      </w:r>
    </w:p>
    <w:p>
      <w:pPr>
        <w:jc w:val="center"/>
        <w:rPr>
          <w:lang w:eastAsia="zh-CN"/>
        </w:rPr>
        <w:sectPr>
          <w:headerReference r:id="rId3" w:type="default"/>
          <w:pgSz w:w="11910" w:h="16840"/>
          <w:pgMar w:top="1580" w:right="0" w:bottom="280" w:left="0" w:header="720" w:footer="720" w:gutter="0"/>
          <w:cols w:space="720" w:num="1"/>
        </w:sectPr>
      </w:pPr>
    </w:p>
    <w:p>
      <w:pPr>
        <w:pStyle w:val="8"/>
        <w:spacing w:before="8"/>
        <w:jc w:val="center"/>
        <w:rPr>
          <w:rFonts w:ascii="黑体"/>
          <w:b/>
          <w:bCs/>
          <w:sz w:val="28"/>
          <w:szCs w:val="96"/>
          <w:lang w:eastAsia="zh-CN"/>
        </w:rPr>
      </w:pPr>
      <w:r>
        <w:rPr>
          <w:rFonts w:hint="eastAsia" w:ascii="黑体"/>
          <w:b/>
          <w:bCs/>
          <w:sz w:val="28"/>
          <w:szCs w:val="96"/>
          <w:lang w:eastAsia="zh-CN"/>
        </w:rPr>
        <w:t>编制说明</w:t>
      </w:r>
    </w:p>
    <w:p>
      <w:pPr>
        <w:pStyle w:val="8"/>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2021 级大数据与会计专业人才培养方案是依据《国家职业教育改革实施方案》（国发〔2019〕4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pPr>
        <w:pStyle w:val="8"/>
        <w:spacing w:before="8"/>
        <w:rPr>
          <w:rFonts w:ascii="黑体"/>
          <w:b/>
          <w:bCs/>
          <w:sz w:val="24"/>
          <w:szCs w:val="24"/>
          <w:lang w:eastAsia="zh-CN"/>
        </w:rPr>
      </w:pPr>
      <w:r>
        <w:rPr>
          <w:rFonts w:hint="eastAsia" w:ascii="黑体"/>
          <w:b/>
          <w:bCs/>
          <w:sz w:val="24"/>
          <w:szCs w:val="24"/>
          <w:lang w:eastAsia="zh-CN"/>
        </w:rPr>
        <w:t>一、人才培养方案组成</w:t>
      </w:r>
    </w:p>
    <w:p>
      <w:pPr>
        <w:pStyle w:val="8"/>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经济管理系学分制评价标准和菏泽职业学院人才培养方案审核意见表。</w:t>
      </w:r>
    </w:p>
    <w:p>
      <w:pPr>
        <w:pStyle w:val="8"/>
        <w:spacing w:before="8"/>
        <w:rPr>
          <w:rFonts w:ascii="黑体"/>
          <w:b/>
          <w:bCs/>
          <w:sz w:val="24"/>
          <w:szCs w:val="24"/>
          <w:lang w:eastAsia="zh-CN"/>
        </w:rPr>
      </w:pPr>
      <w:r>
        <w:rPr>
          <w:rFonts w:hint="eastAsia" w:ascii="黑体"/>
          <w:b/>
          <w:bCs/>
          <w:sz w:val="24"/>
          <w:szCs w:val="24"/>
          <w:lang w:eastAsia="zh-CN"/>
        </w:rPr>
        <w:t>二、人才培养方案主要编制人员（姓名、单位、职务/职称）</w:t>
      </w:r>
    </w:p>
    <w:p>
      <w:pPr>
        <w:pStyle w:val="8"/>
        <w:spacing w:before="8"/>
        <w:ind w:firstLine="562" w:firstLineChars="200"/>
        <w:rPr>
          <w:rFonts w:ascii="仿宋" w:hAnsi="仿宋" w:eastAsia="仿宋" w:cs="仿宋"/>
          <w:b/>
          <w:bCs/>
          <w:sz w:val="28"/>
          <w:szCs w:val="96"/>
          <w:lang w:eastAsia="zh-CN"/>
        </w:rPr>
      </w:pPr>
      <w:r>
        <w:rPr>
          <w:rFonts w:hint="eastAsia" w:ascii="仿宋" w:hAnsi="仿宋" w:eastAsia="仿宋" w:cs="仿宋"/>
          <w:b/>
          <w:bCs/>
          <w:sz w:val="28"/>
          <w:szCs w:val="96"/>
          <w:lang w:eastAsia="zh-CN"/>
        </w:rPr>
        <w:t>专业负责人：</w:t>
      </w:r>
    </w:p>
    <w:p>
      <w:pPr>
        <w:pStyle w:val="8"/>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沙启娟 菏泽职业学院经济管理系  副教授</w:t>
      </w:r>
    </w:p>
    <w:p>
      <w:pPr>
        <w:pStyle w:val="8"/>
        <w:spacing w:line="360" w:lineRule="auto"/>
        <w:ind w:firstLine="562" w:firstLineChars="200"/>
        <w:rPr>
          <w:rFonts w:ascii="仿宋" w:hAnsi="仿宋" w:eastAsia="仿宋" w:cs="仿宋"/>
          <w:b/>
          <w:bCs/>
          <w:sz w:val="28"/>
          <w:szCs w:val="96"/>
          <w:lang w:eastAsia="zh-CN"/>
        </w:rPr>
      </w:pPr>
      <w:r>
        <w:rPr>
          <w:rFonts w:hint="eastAsia" w:ascii="仿宋" w:hAnsi="仿宋" w:eastAsia="仿宋" w:cs="仿宋"/>
          <w:b/>
          <w:bCs/>
          <w:sz w:val="28"/>
          <w:szCs w:val="96"/>
          <w:lang w:eastAsia="zh-CN"/>
        </w:rPr>
        <w:t>参编人员：</w:t>
      </w:r>
    </w:p>
    <w:p>
      <w:pPr>
        <w:pStyle w:val="8"/>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石  娟   菏泽职业学院经济管理系 副主任/副教授</w:t>
      </w:r>
    </w:p>
    <w:p>
      <w:pPr>
        <w:pStyle w:val="8"/>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张熔寒   菏泽职业学院经济管理系 副教授</w:t>
      </w:r>
    </w:p>
    <w:p>
      <w:pPr>
        <w:pStyle w:val="8"/>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杨铁生   菏泽职业学院经济管理系 讲师</w:t>
      </w:r>
    </w:p>
    <w:p>
      <w:pPr>
        <w:pStyle w:val="8"/>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王丹慧   菏泽职业学院经济管理系 助讲</w:t>
      </w:r>
    </w:p>
    <w:p>
      <w:pPr>
        <w:pStyle w:val="8"/>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刘舒     菏泽职业学院经济管理系 助讲</w:t>
      </w:r>
    </w:p>
    <w:p>
      <w:pPr>
        <w:pStyle w:val="8"/>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肖茜     菏泽职业学院经济管理系 助讲</w:t>
      </w:r>
    </w:p>
    <w:p>
      <w:pPr>
        <w:pStyle w:val="8"/>
        <w:spacing w:line="360" w:lineRule="auto"/>
        <w:ind w:firstLine="480" w:firstLineChars="200"/>
        <w:rPr>
          <w:rFonts w:ascii="仿宋" w:hAnsi="仿宋" w:eastAsia="仿宋" w:cs="仿宋"/>
          <w:sz w:val="24"/>
          <w:szCs w:val="24"/>
          <w:lang w:eastAsia="zh-CN"/>
        </w:rPr>
      </w:pPr>
      <w:r>
        <w:rPr>
          <w:rFonts w:hint="eastAsia" w:ascii="仿宋" w:hAnsi="仿宋" w:eastAsia="仿宋" w:cs="仿宋"/>
          <w:sz w:val="24"/>
          <w:szCs w:val="24"/>
          <w:lang w:eastAsia="zh-CN"/>
        </w:rPr>
        <w:t>陈居萍   菏泽职业学院经济管理系 助讲</w:t>
      </w:r>
    </w:p>
    <w:p>
      <w:pPr>
        <w:pStyle w:val="8"/>
        <w:spacing w:line="360" w:lineRule="auto"/>
        <w:ind w:firstLine="562" w:firstLineChars="200"/>
        <w:rPr>
          <w:rFonts w:ascii="仿宋" w:hAnsi="仿宋" w:eastAsia="仿宋" w:cs="仿宋"/>
          <w:sz w:val="24"/>
          <w:szCs w:val="24"/>
          <w:lang w:eastAsia="zh-CN"/>
        </w:rPr>
      </w:pPr>
      <w:r>
        <w:rPr>
          <w:rFonts w:hint="eastAsia" w:ascii="仿宋" w:hAnsi="仿宋" w:eastAsia="仿宋" w:cs="仿宋"/>
          <w:b/>
          <w:bCs/>
          <w:sz w:val="28"/>
          <w:szCs w:val="96"/>
          <w:lang w:eastAsia="zh-CN"/>
        </w:rPr>
        <w:tab/>
      </w:r>
    </w:p>
    <w:p>
      <w:pPr>
        <w:pStyle w:val="8"/>
        <w:spacing w:before="8"/>
        <w:rPr>
          <w:rFonts w:ascii="仿宋" w:hAnsi="仿宋" w:eastAsia="仿宋" w:cs="仿宋"/>
          <w:b/>
          <w:bCs/>
          <w:sz w:val="28"/>
          <w:szCs w:val="96"/>
          <w:lang w:eastAsia="zh-CN"/>
        </w:rPr>
      </w:pPr>
    </w:p>
    <w:p>
      <w:pPr>
        <w:pStyle w:val="8"/>
        <w:spacing w:before="8"/>
        <w:ind w:firstLine="480" w:firstLineChars="200"/>
        <w:rPr>
          <w:rFonts w:ascii="仿宋" w:hAnsi="仿宋" w:eastAsia="仿宋" w:cs="仿宋"/>
          <w:sz w:val="24"/>
          <w:szCs w:val="24"/>
          <w:lang w:eastAsia="zh-CN"/>
        </w:rPr>
      </w:pPr>
    </w:p>
    <w:sdt>
      <w:sdtPr>
        <w:rPr>
          <w:sz w:val="32"/>
          <w:szCs w:val="36"/>
        </w:rPr>
        <w:id w:val="147456167"/>
        <w:docPartObj>
          <w:docPartGallery w:val="Table of Contents"/>
          <w:docPartUnique/>
        </w:docPartObj>
      </w:sdtPr>
      <w:sdtEndPr>
        <w:rPr>
          <w:b/>
          <w:sz w:val="22"/>
          <w:szCs w:val="22"/>
        </w:rPr>
      </w:sdtEndPr>
      <w:sdtContent>
        <w:p>
          <w:pPr>
            <w:jc w:val="center"/>
            <w:rPr>
              <w:sz w:val="32"/>
              <w:szCs w:val="36"/>
            </w:rPr>
          </w:pPr>
        </w:p>
        <w:p>
          <w:pPr>
            <w:jc w:val="center"/>
            <w:rPr>
              <w:b/>
              <w:bCs/>
            </w:rPr>
          </w:pPr>
          <w:r>
            <w:rPr>
              <w:b/>
              <w:bCs/>
              <w:sz w:val="32"/>
              <w:szCs w:val="36"/>
            </w:rPr>
            <w:t>目</w:t>
          </w:r>
          <w:r>
            <w:rPr>
              <w:rFonts w:hint="eastAsia"/>
              <w:b/>
              <w:bCs/>
              <w:sz w:val="32"/>
              <w:szCs w:val="36"/>
              <w:lang w:eastAsia="zh-CN"/>
            </w:rPr>
            <w:t xml:space="preserve">   </w:t>
          </w:r>
          <w:r>
            <w:rPr>
              <w:b/>
              <w:bCs/>
              <w:sz w:val="32"/>
              <w:szCs w:val="36"/>
            </w:rPr>
            <w:t>录</w:t>
          </w:r>
        </w:p>
        <w:p>
          <w:pPr>
            <w:pStyle w:val="12"/>
            <w:tabs>
              <w:tab w:val="right" w:leader="dot" w:pos="8504"/>
            </w:tabs>
          </w:pPr>
          <w:r>
            <w:fldChar w:fldCharType="begin"/>
          </w:r>
          <w:r>
            <w:instrText xml:space="preserve">TOC \o "1-2" \h \u </w:instrText>
          </w:r>
          <w:r>
            <w:fldChar w:fldCharType="separate"/>
          </w:r>
          <w:r>
            <w:fldChar w:fldCharType="begin"/>
          </w:r>
          <w:r>
            <w:instrText xml:space="preserve"> HYPERLINK \l "_Toc16421" </w:instrText>
          </w:r>
          <w:r>
            <w:fldChar w:fldCharType="separate"/>
          </w:r>
          <w:r>
            <w:rPr>
              <w:rFonts w:hint="eastAsia" w:ascii="黑体" w:hAnsi="黑体" w:eastAsia="黑体" w:cs="黑体"/>
              <w:lang w:eastAsia="zh-CN"/>
            </w:rPr>
            <w:t>一、专业名称及代码</w:t>
          </w:r>
          <w:r>
            <w:tab/>
          </w:r>
          <w:r>
            <w:fldChar w:fldCharType="begin"/>
          </w:r>
          <w:r>
            <w:instrText xml:space="preserve"> PAGEREF _Toc16421 \h </w:instrText>
          </w:r>
          <w:r>
            <w:fldChar w:fldCharType="separate"/>
          </w:r>
          <w:r>
            <w:t>3</w:t>
          </w:r>
          <w:r>
            <w:fldChar w:fldCharType="end"/>
          </w:r>
          <w:r>
            <w:fldChar w:fldCharType="end"/>
          </w:r>
        </w:p>
        <w:p>
          <w:pPr>
            <w:pStyle w:val="13"/>
            <w:tabs>
              <w:tab w:val="right" w:leader="dot" w:pos="8504"/>
            </w:tabs>
            <w:ind w:left="440"/>
          </w:pPr>
          <w:r>
            <w:fldChar w:fldCharType="begin"/>
          </w:r>
          <w:r>
            <w:instrText xml:space="preserve"> HYPERLINK \l "_Toc19676" </w:instrText>
          </w:r>
          <w:r>
            <w:fldChar w:fldCharType="separate"/>
          </w:r>
          <w:r>
            <w:rPr>
              <w:rFonts w:hint="eastAsia"/>
              <w:bCs/>
              <w:szCs w:val="24"/>
              <w:lang w:eastAsia="zh-CN"/>
            </w:rPr>
            <w:t>（一）专业名称</w:t>
          </w:r>
          <w:r>
            <w:tab/>
          </w:r>
          <w:r>
            <w:fldChar w:fldCharType="begin"/>
          </w:r>
          <w:r>
            <w:instrText xml:space="preserve"> PAGEREF _Toc19676 \h </w:instrText>
          </w:r>
          <w:r>
            <w:fldChar w:fldCharType="separate"/>
          </w:r>
          <w:r>
            <w:t>3</w:t>
          </w:r>
          <w:r>
            <w:fldChar w:fldCharType="end"/>
          </w:r>
          <w:r>
            <w:fldChar w:fldCharType="end"/>
          </w:r>
        </w:p>
        <w:p>
          <w:pPr>
            <w:pStyle w:val="13"/>
            <w:tabs>
              <w:tab w:val="right" w:leader="dot" w:pos="8504"/>
            </w:tabs>
            <w:ind w:left="440"/>
          </w:pPr>
          <w:r>
            <w:fldChar w:fldCharType="begin"/>
          </w:r>
          <w:r>
            <w:instrText xml:space="preserve"> HYPERLINK \l "_Toc20406" </w:instrText>
          </w:r>
          <w:r>
            <w:fldChar w:fldCharType="separate"/>
          </w:r>
          <w:r>
            <w:rPr>
              <w:rFonts w:hint="eastAsia"/>
              <w:bCs/>
              <w:szCs w:val="24"/>
              <w:lang w:eastAsia="zh-CN"/>
            </w:rPr>
            <w:t>（二）专业代码</w:t>
          </w:r>
          <w:r>
            <w:tab/>
          </w:r>
          <w:r>
            <w:fldChar w:fldCharType="begin"/>
          </w:r>
          <w:r>
            <w:instrText xml:space="preserve"> PAGEREF _Toc20406 \h </w:instrText>
          </w:r>
          <w:r>
            <w:fldChar w:fldCharType="separate"/>
          </w:r>
          <w:r>
            <w:t>3</w:t>
          </w:r>
          <w:r>
            <w:fldChar w:fldCharType="end"/>
          </w:r>
          <w:r>
            <w:fldChar w:fldCharType="end"/>
          </w:r>
        </w:p>
        <w:p>
          <w:pPr>
            <w:pStyle w:val="13"/>
            <w:tabs>
              <w:tab w:val="right" w:leader="dot" w:pos="8504"/>
            </w:tabs>
            <w:ind w:left="440"/>
          </w:pPr>
          <w:r>
            <w:fldChar w:fldCharType="begin"/>
          </w:r>
          <w:r>
            <w:instrText xml:space="preserve"> HYPERLINK \l "_Toc14807" </w:instrText>
          </w:r>
          <w:r>
            <w:fldChar w:fldCharType="separate"/>
          </w:r>
          <w:r>
            <w:rPr>
              <w:rFonts w:hint="eastAsia" w:ascii="黑体" w:hAnsi="黑体" w:eastAsia="黑体" w:cs="黑体"/>
              <w:lang w:eastAsia="zh-CN"/>
            </w:rPr>
            <w:t>二、 入学要求</w:t>
          </w:r>
          <w:r>
            <w:tab/>
          </w:r>
          <w:r>
            <w:fldChar w:fldCharType="begin"/>
          </w:r>
          <w:r>
            <w:instrText xml:space="preserve"> PAGEREF _Toc14807 \h </w:instrText>
          </w:r>
          <w:r>
            <w:fldChar w:fldCharType="separate"/>
          </w:r>
          <w:r>
            <w:t>3</w:t>
          </w:r>
          <w:r>
            <w:fldChar w:fldCharType="end"/>
          </w:r>
          <w:r>
            <w:fldChar w:fldCharType="end"/>
          </w:r>
        </w:p>
        <w:p>
          <w:pPr>
            <w:pStyle w:val="12"/>
            <w:tabs>
              <w:tab w:val="right" w:leader="dot" w:pos="8504"/>
            </w:tabs>
          </w:pPr>
          <w:r>
            <w:fldChar w:fldCharType="begin"/>
          </w:r>
          <w:r>
            <w:instrText xml:space="preserve"> HYPERLINK \l "_Toc6737" </w:instrText>
          </w:r>
          <w:r>
            <w:fldChar w:fldCharType="separate"/>
          </w:r>
          <w:r>
            <w:rPr>
              <w:rFonts w:hint="eastAsia" w:ascii="黑体" w:hAnsi="黑体" w:eastAsia="黑体" w:cs="黑体"/>
              <w:lang w:eastAsia="zh-CN"/>
            </w:rPr>
            <w:t>三、修学年限</w:t>
          </w:r>
          <w:r>
            <w:tab/>
          </w:r>
          <w:r>
            <w:fldChar w:fldCharType="begin"/>
          </w:r>
          <w:r>
            <w:instrText xml:space="preserve"> PAGEREF _Toc6737 \h </w:instrText>
          </w:r>
          <w:r>
            <w:fldChar w:fldCharType="separate"/>
          </w:r>
          <w:r>
            <w:t>3</w:t>
          </w:r>
          <w:r>
            <w:fldChar w:fldCharType="end"/>
          </w:r>
          <w:r>
            <w:fldChar w:fldCharType="end"/>
          </w:r>
        </w:p>
        <w:p>
          <w:pPr>
            <w:pStyle w:val="12"/>
            <w:tabs>
              <w:tab w:val="right" w:leader="dot" w:pos="8504"/>
            </w:tabs>
          </w:pPr>
          <w:r>
            <w:fldChar w:fldCharType="begin"/>
          </w:r>
          <w:r>
            <w:instrText xml:space="preserve"> HYPERLINK \l "_Toc30589" </w:instrText>
          </w:r>
          <w:r>
            <w:fldChar w:fldCharType="separate"/>
          </w:r>
          <w:r>
            <w:rPr>
              <w:rFonts w:hint="eastAsia" w:ascii="黑体" w:hAnsi="黑体" w:eastAsia="黑体" w:cs="黑体"/>
            </w:rPr>
            <w:t>四、职业面向</w:t>
          </w:r>
          <w:r>
            <w:tab/>
          </w:r>
          <w:r>
            <w:fldChar w:fldCharType="begin"/>
          </w:r>
          <w:r>
            <w:instrText xml:space="preserve"> PAGEREF _Toc30589 \h </w:instrText>
          </w:r>
          <w:r>
            <w:fldChar w:fldCharType="separate"/>
          </w:r>
          <w:r>
            <w:t>3</w:t>
          </w:r>
          <w:r>
            <w:fldChar w:fldCharType="end"/>
          </w:r>
          <w:r>
            <w:fldChar w:fldCharType="end"/>
          </w:r>
        </w:p>
        <w:p>
          <w:pPr>
            <w:pStyle w:val="12"/>
            <w:tabs>
              <w:tab w:val="right" w:leader="dot" w:pos="8504"/>
            </w:tabs>
          </w:pPr>
          <w:r>
            <w:fldChar w:fldCharType="begin"/>
          </w:r>
          <w:r>
            <w:instrText xml:space="preserve"> HYPERLINK \l "_Toc4767" </w:instrText>
          </w:r>
          <w:r>
            <w:fldChar w:fldCharType="separate"/>
          </w:r>
          <w:r>
            <w:rPr>
              <w:rFonts w:hint="eastAsia" w:ascii="黑体" w:hAnsi="黑体" w:eastAsia="黑体" w:cs="黑体"/>
              <w:lang w:eastAsia="zh-CN"/>
            </w:rPr>
            <w:t>五、培养目标与培养规格</w:t>
          </w:r>
          <w:r>
            <w:tab/>
          </w:r>
          <w:r>
            <w:fldChar w:fldCharType="begin"/>
          </w:r>
          <w:r>
            <w:instrText xml:space="preserve"> PAGEREF _Toc4767 \h </w:instrText>
          </w:r>
          <w:r>
            <w:fldChar w:fldCharType="separate"/>
          </w:r>
          <w:r>
            <w:t>3</w:t>
          </w:r>
          <w:r>
            <w:fldChar w:fldCharType="end"/>
          </w:r>
          <w:r>
            <w:fldChar w:fldCharType="end"/>
          </w:r>
        </w:p>
        <w:p>
          <w:pPr>
            <w:pStyle w:val="13"/>
            <w:tabs>
              <w:tab w:val="right" w:leader="dot" w:pos="8504"/>
            </w:tabs>
            <w:ind w:left="440"/>
          </w:pPr>
          <w:r>
            <w:fldChar w:fldCharType="begin"/>
          </w:r>
          <w:r>
            <w:instrText xml:space="preserve"> HYPERLINK \l "_Toc24056" </w:instrText>
          </w:r>
          <w:r>
            <w:fldChar w:fldCharType="separate"/>
          </w:r>
          <w:r>
            <w:rPr>
              <w:rFonts w:hint="eastAsia"/>
              <w:bCs/>
              <w:szCs w:val="24"/>
              <w:lang w:eastAsia="zh-CN"/>
            </w:rPr>
            <w:t>（一）培养目标</w:t>
          </w:r>
          <w:r>
            <w:tab/>
          </w:r>
          <w:r>
            <w:fldChar w:fldCharType="begin"/>
          </w:r>
          <w:r>
            <w:instrText xml:space="preserve"> PAGEREF _Toc24056 \h </w:instrText>
          </w:r>
          <w:r>
            <w:fldChar w:fldCharType="separate"/>
          </w:r>
          <w:r>
            <w:t>3</w:t>
          </w:r>
          <w:r>
            <w:fldChar w:fldCharType="end"/>
          </w:r>
          <w:r>
            <w:fldChar w:fldCharType="end"/>
          </w:r>
        </w:p>
        <w:p>
          <w:pPr>
            <w:pStyle w:val="13"/>
            <w:tabs>
              <w:tab w:val="right" w:leader="dot" w:pos="8504"/>
            </w:tabs>
            <w:ind w:left="440"/>
          </w:pPr>
          <w:r>
            <w:fldChar w:fldCharType="begin"/>
          </w:r>
          <w:r>
            <w:instrText xml:space="preserve"> HYPERLINK \l "_Toc18335" </w:instrText>
          </w:r>
          <w:r>
            <w:fldChar w:fldCharType="separate"/>
          </w:r>
          <w:r>
            <w:rPr>
              <w:rFonts w:hint="eastAsia"/>
              <w:szCs w:val="24"/>
              <w:lang w:eastAsia="zh-CN"/>
            </w:rPr>
            <w:t>（二）培养规格</w:t>
          </w:r>
          <w:r>
            <w:tab/>
          </w:r>
          <w:r>
            <w:fldChar w:fldCharType="begin"/>
          </w:r>
          <w:r>
            <w:instrText xml:space="preserve"> PAGEREF _Toc18335 \h </w:instrText>
          </w:r>
          <w:r>
            <w:fldChar w:fldCharType="separate"/>
          </w:r>
          <w:r>
            <w:t>4</w:t>
          </w:r>
          <w:r>
            <w:fldChar w:fldCharType="end"/>
          </w:r>
          <w:r>
            <w:fldChar w:fldCharType="end"/>
          </w:r>
        </w:p>
        <w:p>
          <w:pPr>
            <w:pStyle w:val="12"/>
            <w:tabs>
              <w:tab w:val="right" w:leader="dot" w:pos="8504"/>
            </w:tabs>
          </w:pPr>
          <w:r>
            <w:fldChar w:fldCharType="begin"/>
          </w:r>
          <w:r>
            <w:instrText xml:space="preserve"> HYPERLINK \l "_Toc456" </w:instrText>
          </w:r>
          <w:r>
            <w:fldChar w:fldCharType="separate"/>
          </w:r>
          <w:r>
            <w:rPr>
              <w:rFonts w:hint="eastAsia" w:ascii="黑体" w:hAnsi="黑体" w:eastAsia="黑体" w:cs="黑体"/>
              <w:lang w:eastAsia="zh-CN"/>
            </w:rPr>
            <w:t>六、课程设置</w:t>
          </w:r>
          <w:r>
            <w:tab/>
          </w:r>
          <w:r>
            <w:fldChar w:fldCharType="begin"/>
          </w:r>
          <w:r>
            <w:instrText xml:space="preserve"> PAGEREF _Toc456 \h </w:instrText>
          </w:r>
          <w:r>
            <w:fldChar w:fldCharType="separate"/>
          </w:r>
          <w:r>
            <w:t>6</w:t>
          </w:r>
          <w:r>
            <w:fldChar w:fldCharType="end"/>
          </w:r>
          <w:r>
            <w:fldChar w:fldCharType="end"/>
          </w:r>
        </w:p>
        <w:p>
          <w:pPr>
            <w:pStyle w:val="13"/>
            <w:tabs>
              <w:tab w:val="right" w:leader="dot" w:pos="8504"/>
            </w:tabs>
            <w:ind w:left="440"/>
          </w:pPr>
          <w:r>
            <w:fldChar w:fldCharType="begin"/>
          </w:r>
          <w:r>
            <w:instrText xml:space="preserve"> HYPERLINK \l "_Toc8034" </w:instrText>
          </w:r>
          <w:r>
            <w:fldChar w:fldCharType="separate"/>
          </w:r>
          <w:r>
            <w:rPr>
              <w:rFonts w:hint="eastAsia"/>
              <w:szCs w:val="24"/>
              <w:lang w:eastAsia="zh-CN"/>
            </w:rPr>
            <w:t>（一）公共基础课程</w:t>
          </w:r>
          <w:r>
            <w:tab/>
          </w:r>
          <w:r>
            <w:fldChar w:fldCharType="begin"/>
          </w:r>
          <w:r>
            <w:instrText xml:space="preserve"> PAGEREF _Toc8034 \h </w:instrText>
          </w:r>
          <w:r>
            <w:fldChar w:fldCharType="separate"/>
          </w:r>
          <w:r>
            <w:t>6</w:t>
          </w:r>
          <w:r>
            <w:fldChar w:fldCharType="end"/>
          </w:r>
          <w:r>
            <w:fldChar w:fldCharType="end"/>
          </w:r>
        </w:p>
        <w:p>
          <w:pPr>
            <w:pStyle w:val="13"/>
            <w:tabs>
              <w:tab w:val="right" w:leader="dot" w:pos="8504"/>
            </w:tabs>
            <w:ind w:left="440"/>
          </w:pPr>
          <w:r>
            <w:fldChar w:fldCharType="begin"/>
          </w:r>
          <w:r>
            <w:instrText xml:space="preserve"> HYPERLINK \l "_Toc3584" </w:instrText>
          </w:r>
          <w:r>
            <w:fldChar w:fldCharType="separate"/>
          </w:r>
          <w:r>
            <w:rPr>
              <w:rFonts w:hint="eastAsia"/>
              <w:szCs w:val="24"/>
              <w:lang w:eastAsia="zh-CN"/>
            </w:rPr>
            <w:t>（二）专业课程</w:t>
          </w:r>
          <w:r>
            <w:tab/>
          </w:r>
          <w:r>
            <w:fldChar w:fldCharType="begin"/>
          </w:r>
          <w:r>
            <w:instrText xml:space="preserve"> PAGEREF _Toc3584 \h </w:instrText>
          </w:r>
          <w:r>
            <w:fldChar w:fldCharType="separate"/>
          </w:r>
          <w:r>
            <w:t>6</w:t>
          </w:r>
          <w:r>
            <w:fldChar w:fldCharType="end"/>
          </w:r>
          <w:r>
            <w:fldChar w:fldCharType="end"/>
          </w:r>
        </w:p>
        <w:p>
          <w:pPr>
            <w:pStyle w:val="13"/>
            <w:tabs>
              <w:tab w:val="right" w:leader="dot" w:pos="8504"/>
            </w:tabs>
            <w:ind w:left="440"/>
          </w:pPr>
          <w:r>
            <w:fldChar w:fldCharType="begin"/>
          </w:r>
          <w:r>
            <w:instrText xml:space="preserve"> HYPERLINK \l "_Toc10455" </w:instrText>
          </w:r>
          <w:r>
            <w:fldChar w:fldCharType="separate"/>
          </w:r>
          <w:r>
            <w:rPr>
              <w:rFonts w:hint="eastAsia"/>
              <w:szCs w:val="24"/>
              <w:lang w:eastAsia="zh-CN"/>
            </w:rPr>
            <w:t>（四）实践性教学环节</w:t>
          </w:r>
          <w:r>
            <w:tab/>
          </w:r>
          <w:r>
            <w:fldChar w:fldCharType="begin"/>
          </w:r>
          <w:r>
            <w:instrText xml:space="preserve"> PAGEREF _Toc10455 \h </w:instrText>
          </w:r>
          <w:r>
            <w:fldChar w:fldCharType="separate"/>
          </w:r>
          <w:r>
            <w:t>8</w:t>
          </w:r>
          <w:r>
            <w:fldChar w:fldCharType="end"/>
          </w:r>
          <w:r>
            <w:fldChar w:fldCharType="end"/>
          </w:r>
        </w:p>
        <w:p>
          <w:pPr>
            <w:pStyle w:val="13"/>
            <w:tabs>
              <w:tab w:val="right" w:leader="dot" w:pos="8504"/>
            </w:tabs>
            <w:ind w:left="440"/>
          </w:pPr>
          <w:r>
            <w:fldChar w:fldCharType="begin"/>
          </w:r>
          <w:r>
            <w:instrText xml:space="preserve"> HYPERLINK \l "_Toc11633" </w:instrText>
          </w:r>
          <w:r>
            <w:fldChar w:fldCharType="separate"/>
          </w:r>
          <w:r>
            <w:rPr>
              <w:rFonts w:hint="eastAsia"/>
              <w:szCs w:val="24"/>
              <w:lang w:eastAsia="zh-CN"/>
            </w:rPr>
            <w:t>（五）相关要求</w:t>
          </w:r>
          <w:r>
            <w:tab/>
          </w:r>
          <w:r>
            <w:fldChar w:fldCharType="begin"/>
          </w:r>
          <w:r>
            <w:instrText xml:space="preserve"> PAGEREF _Toc11633 \h </w:instrText>
          </w:r>
          <w:r>
            <w:fldChar w:fldCharType="separate"/>
          </w:r>
          <w:r>
            <w:t>8</w:t>
          </w:r>
          <w:r>
            <w:fldChar w:fldCharType="end"/>
          </w:r>
          <w:r>
            <w:fldChar w:fldCharType="end"/>
          </w:r>
        </w:p>
        <w:p>
          <w:pPr>
            <w:pStyle w:val="13"/>
            <w:tabs>
              <w:tab w:val="right" w:leader="dot" w:pos="8504"/>
            </w:tabs>
            <w:ind w:left="440"/>
          </w:pPr>
          <w:r>
            <w:fldChar w:fldCharType="begin"/>
          </w:r>
          <w:r>
            <w:instrText xml:space="preserve"> HYPERLINK \l "_Toc17590" </w:instrText>
          </w:r>
          <w:r>
            <w:fldChar w:fldCharType="separate"/>
          </w:r>
          <w:r>
            <w:rPr>
              <w:rFonts w:hint="eastAsia"/>
              <w:szCs w:val="24"/>
              <w:lang w:eastAsia="zh-CN"/>
            </w:rPr>
            <w:t>（六）学时安排</w:t>
          </w:r>
          <w:r>
            <w:tab/>
          </w:r>
          <w:r>
            <w:fldChar w:fldCharType="begin"/>
          </w:r>
          <w:r>
            <w:instrText xml:space="preserve"> PAGEREF _Toc17590 \h </w:instrText>
          </w:r>
          <w:r>
            <w:fldChar w:fldCharType="separate"/>
          </w:r>
          <w:r>
            <w:t>8</w:t>
          </w:r>
          <w:r>
            <w:fldChar w:fldCharType="end"/>
          </w:r>
          <w:r>
            <w:fldChar w:fldCharType="end"/>
          </w:r>
        </w:p>
        <w:p>
          <w:pPr>
            <w:pStyle w:val="12"/>
            <w:tabs>
              <w:tab w:val="right" w:leader="dot" w:pos="8504"/>
            </w:tabs>
          </w:pPr>
          <w:r>
            <w:fldChar w:fldCharType="begin"/>
          </w:r>
          <w:r>
            <w:instrText xml:space="preserve"> HYPERLINK \l "_Toc25176" </w:instrText>
          </w:r>
          <w:r>
            <w:fldChar w:fldCharType="separate"/>
          </w:r>
          <w:r>
            <w:rPr>
              <w:rFonts w:hint="eastAsia" w:ascii="黑体" w:hAnsi="黑体" w:eastAsia="黑体" w:cs="黑体"/>
              <w:lang w:eastAsia="zh-CN"/>
            </w:rPr>
            <w:t>七、教学进程总体安排</w:t>
          </w:r>
          <w:r>
            <w:tab/>
          </w:r>
          <w:r>
            <w:fldChar w:fldCharType="begin"/>
          </w:r>
          <w:r>
            <w:instrText xml:space="preserve"> PAGEREF _Toc25176 \h </w:instrText>
          </w:r>
          <w:r>
            <w:fldChar w:fldCharType="separate"/>
          </w:r>
          <w:r>
            <w:t>9</w:t>
          </w:r>
          <w:r>
            <w:fldChar w:fldCharType="end"/>
          </w:r>
          <w:r>
            <w:fldChar w:fldCharType="end"/>
          </w:r>
        </w:p>
        <w:p>
          <w:pPr>
            <w:pStyle w:val="13"/>
            <w:tabs>
              <w:tab w:val="right" w:leader="dot" w:pos="8504"/>
            </w:tabs>
            <w:ind w:left="440"/>
          </w:pPr>
          <w:r>
            <w:fldChar w:fldCharType="begin"/>
          </w:r>
          <w:r>
            <w:instrText xml:space="preserve"> HYPERLINK \l "_Toc10000" </w:instrText>
          </w:r>
          <w:r>
            <w:fldChar w:fldCharType="separate"/>
          </w:r>
          <w:r>
            <w:rPr>
              <w:rFonts w:hint="eastAsia"/>
              <w:szCs w:val="24"/>
              <w:lang w:eastAsia="zh-CN"/>
            </w:rPr>
            <w:t>（一）教学进程表</w:t>
          </w:r>
          <w:r>
            <w:tab/>
          </w:r>
          <w:r>
            <w:fldChar w:fldCharType="begin"/>
          </w:r>
          <w:r>
            <w:instrText xml:space="preserve"> PAGEREF _Toc10000 \h </w:instrText>
          </w:r>
          <w:r>
            <w:fldChar w:fldCharType="separate"/>
          </w:r>
          <w:r>
            <w:t>9</w:t>
          </w:r>
          <w:r>
            <w:fldChar w:fldCharType="end"/>
          </w:r>
          <w:r>
            <w:fldChar w:fldCharType="end"/>
          </w:r>
        </w:p>
        <w:p>
          <w:pPr>
            <w:pStyle w:val="13"/>
            <w:tabs>
              <w:tab w:val="right" w:leader="dot" w:pos="8504"/>
            </w:tabs>
            <w:ind w:left="440"/>
          </w:pPr>
          <w:r>
            <w:fldChar w:fldCharType="begin"/>
          </w:r>
          <w:r>
            <w:instrText xml:space="preserve"> HYPERLINK \l "_Toc26690" </w:instrText>
          </w:r>
          <w:r>
            <w:fldChar w:fldCharType="separate"/>
          </w:r>
          <w:r>
            <w:rPr>
              <w:rFonts w:hint="eastAsia"/>
              <w:szCs w:val="24"/>
              <w:lang w:eastAsia="zh-CN"/>
            </w:rPr>
            <w:t>（三）职业技能等级证书考核要求与时间安排</w:t>
          </w:r>
          <w:r>
            <w:tab/>
          </w:r>
          <w:r>
            <w:fldChar w:fldCharType="begin"/>
          </w:r>
          <w:r>
            <w:instrText xml:space="preserve"> PAGEREF _Toc26690 \h </w:instrText>
          </w:r>
          <w:r>
            <w:fldChar w:fldCharType="separate"/>
          </w:r>
          <w:r>
            <w:t>21</w:t>
          </w:r>
          <w:r>
            <w:fldChar w:fldCharType="end"/>
          </w:r>
          <w:r>
            <w:fldChar w:fldCharType="end"/>
          </w:r>
        </w:p>
        <w:p>
          <w:pPr>
            <w:pStyle w:val="13"/>
            <w:tabs>
              <w:tab w:val="right" w:leader="dot" w:pos="8504"/>
            </w:tabs>
            <w:ind w:left="440"/>
          </w:pPr>
          <w:r>
            <w:fldChar w:fldCharType="begin"/>
          </w:r>
          <w:r>
            <w:instrText xml:space="preserve"> HYPERLINK \l "_Toc32268" </w:instrText>
          </w:r>
          <w:r>
            <w:fldChar w:fldCharType="separate"/>
          </w:r>
          <w:r>
            <w:rPr>
              <w:szCs w:val="24"/>
              <w:lang w:eastAsia="zh-CN"/>
            </w:rPr>
            <w:t>说明：等级：初级、中级、高级；</w:t>
          </w:r>
          <w:r>
            <w:tab/>
          </w:r>
          <w:r>
            <w:fldChar w:fldCharType="begin"/>
          </w:r>
          <w:r>
            <w:instrText xml:space="preserve"> PAGEREF _Toc32268 \h </w:instrText>
          </w:r>
          <w:r>
            <w:fldChar w:fldCharType="separate"/>
          </w:r>
          <w:r>
            <w:t>21</w:t>
          </w:r>
          <w:r>
            <w:fldChar w:fldCharType="end"/>
          </w:r>
          <w:r>
            <w:fldChar w:fldCharType="end"/>
          </w:r>
        </w:p>
        <w:p>
          <w:pPr>
            <w:pStyle w:val="13"/>
            <w:tabs>
              <w:tab w:val="right" w:leader="dot" w:pos="8504"/>
            </w:tabs>
            <w:ind w:left="440"/>
          </w:pPr>
          <w:r>
            <w:fldChar w:fldCharType="begin"/>
          </w:r>
          <w:r>
            <w:instrText xml:space="preserve"> HYPERLINK \l "_Toc23106" </w:instrText>
          </w:r>
          <w:r>
            <w:fldChar w:fldCharType="separate"/>
          </w:r>
          <w:r>
            <w:rPr>
              <w:rFonts w:hint="eastAsia"/>
              <w:szCs w:val="24"/>
              <w:lang w:eastAsia="zh-CN"/>
            </w:rPr>
            <w:t>（四）顶岗实习活动安排表</w:t>
          </w:r>
          <w:r>
            <w:tab/>
          </w:r>
          <w:r>
            <w:fldChar w:fldCharType="begin"/>
          </w:r>
          <w:r>
            <w:instrText xml:space="preserve"> PAGEREF _Toc23106 \h </w:instrText>
          </w:r>
          <w:r>
            <w:fldChar w:fldCharType="separate"/>
          </w:r>
          <w:r>
            <w:t>21</w:t>
          </w:r>
          <w:r>
            <w:fldChar w:fldCharType="end"/>
          </w:r>
          <w:r>
            <w:fldChar w:fldCharType="end"/>
          </w:r>
        </w:p>
        <w:p>
          <w:pPr>
            <w:pStyle w:val="12"/>
            <w:tabs>
              <w:tab w:val="right" w:leader="dot" w:pos="8504"/>
            </w:tabs>
          </w:pPr>
          <w:r>
            <w:fldChar w:fldCharType="begin"/>
          </w:r>
          <w:r>
            <w:instrText xml:space="preserve"> HYPERLINK \l "_Toc12244" </w:instrText>
          </w:r>
          <w:r>
            <w:fldChar w:fldCharType="separate"/>
          </w:r>
          <w:r>
            <w:rPr>
              <w:rFonts w:hint="eastAsia" w:ascii="黑体" w:hAnsi="黑体" w:eastAsia="黑体" w:cs="黑体"/>
              <w:lang w:eastAsia="zh-CN"/>
            </w:rPr>
            <w:t>八、实施保障</w:t>
          </w:r>
          <w:r>
            <w:tab/>
          </w:r>
          <w:r>
            <w:fldChar w:fldCharType="begin"/>
          </w:r>
          <w:r>
            <w:instrText xml:space="preserve"> PAGEREF _Toc12244 \h </w:instrText>
          </w:r>
          <w:r>
            <w:fldChar w:fldCharType="separate"/>
          </w:r>
          <w:r>
            <w:t>23</w:t>
          </w:r>
          <w:r>
            <w:fldChar w:fldCharType="end"/>
          </w:r>
          <w:r>
            <w:fldChar w:fldCharType="end"/>
          </w:r>
        </w:p>
        <w:p>
          <w:pPr>
            <w:pStyle w:val="13"/>
            <w:tabs>
              <w:tab w:val="right" w:leader="dot" w:pos="8504"/>
            </w:tabs>
            <w:ind w:left="440"/>
          </w:pPr>
          <w:r>
            <w:fldChar w:fldCharType="begin"/>
          </w:r>
          <w:r>
            <w:instrText xml:space="preserve"> HYPERLINK \l "_Toc26546" </w:instrText>
          </w:r>
          <w:r>
            <w:fldChar w:fldCharType="separate"/>
          </w:r>
          <w:r>
            <w:rPr>
              <w:rFonts w:hint="eastAsia"/>
              <w:lang w:eastAsia="zh-CN"/>
            </w:rPr>
            <w:t>（一）</w:t>
          </w:r>
          <w:r>
            <w:rPr>
              <w:lang w:eastAsia="zh-CN"/>
            </w:rPr>
            <w:t>师资队伍</w:t>
          </w:r>
          <w:r>
            <w:tab/>
          </w:r>
          <w:r>
            <w:fldChar w:fldCharType="begin"/>
          </w:r>
          <w:r>
            <w:instrText xml:space="preserve"> PAGEREF _Toc26546 \h </w:instrText>
          </w:r>
          <w:r>
            <w:fldChar w:fldCharType="separate"/>
          </w:r>
          <w:r>
            <w:t>23</w:t>
          </w:r>
          <w:r>
            <w:fldChar w:fldCharType="end"/>
          </w:r>
          <w:r>
            <w:fldChar w:fldCharType="end"/>
          </w:r>
        </w:p>
        <w:p>
          <w:pPr>
            <w:pStyle w:val="13"/>
            <w:tabs>
              <w:tab w:val="right" w:leader="dot" w:pos="8504"/>
            </w:tabs>
            <w:ind w:left="440"/>
          </w:pPr>
          <w:r>
            <w:fldChar w:fldCharType="begin"/>
          </w:r>
          <w:r>
            <w:instrText xml:space="preserve"> HYPERLINK \l "_Toc28876" </w:instrText>
          </w:r>
          <w:r>
            <w:fldChar w:fldCharType="separate"/>
          </w:r>
          <w:r>
            <w:rPr>
              <w:rFonts w:hint="eastAsia"/>
              <w:lang w:eastAsia="zh-CN"/>
            </w:rPr>
            <w:t>（二）</w:t>
          </w:r>
          <w:r>
            <w:rPr>
              <w:lang w:eastAsia="zh-CN"/>
            </w:rPr>
            <w:t>教学设施</w:t>
          </w:r>
          <w:r>
            <w:tab/>
          </w:r>
          <w:r>
            <w:fldChar w:fldCharType="begin"/>
          </w:r>
          <w:r>
            <w:instrText xml:space="preserve"> PAGEREF _Toc28876 \h </w:instrText>
          </w:r>
          <w:r>
            <w:fldChar w:fldCharType="separate"/>
          </w:r>
          <w:r>
            <w:t>24</w:t>
          </w:r>
          <w:r>
            <w:fldChar w:fldCharType="end"/>
          </w:r>
          <w:r>
            <w:fldChar w:fldCharType="end"/>
          </w:r>
        </w:p>
        <w:p>
          <w:pPr>
            <w:pStyle w:val="13"/>
            <w:tabs>
              <w:tab w:val="right" w:leader="dot" w:pos="8504"/>
            </w:tabs>
            <w:ind w:left="440"/>
          </w:pPr>
          <w:r>
            <w:fldChar w:fldCharType="begin"/>
          </w:r>
          <w:r>
            <w:instrText xml:space="preserve"> HYPERLINK \l "_Toc29711" </w:instrText>
          </w:r>
          <w:r>
            <w:fldChar w:fldCharType="separate"/>
          </w:r>
          <w:r>
            <w:rPr>
              <w:rFonts w:hint="eastAsia"/>
              <w:lang w:eastAsia="zh-CN"/>
            </w:rPr>
            <w:t>（三）教学资源</w:t>
          </w:r>
          <w:r>
            <w:tab/>
          </w:r>
          <w:r>
            <w:fldChar w:fldCharType="begin"/>
          </w:r>
          <w:r>
            <w:instrText xml:space="preserve"> PAGEREF _Toc29711 \h </w:instrText>
          </w:r>
          <w:r>
            <w:fldChar w:fldCharType="separate"/>
          </w:r>
          <w:r>
            <w:t>25</w:t>
          </w:r>
          <w:r>
            <w:fldChar w:fldCharType="end"/>
          </w:r>
          <w:r>
            <w:fldChar w:fldCharType="end"/>
          </w:r>
        </w:p>
        <w:p>
          <w:pPr>
            <w:pStyle w:val="13"/>
            <w:tabs>
              <w:tab w:val="right" w:leader="dot" w:pos="8504"/>
            </w:tabs>
            <w:ind w:left="440"/>
          </w:pPr>
          <w:r>
            <w:fldChar w:fldCharType="begin"/>
          </w:r>
          <w:r>
            <w:instrText xml:space="preserve"> HYPERLINK \l "_Toc15487" </w:instrText>
          </w:r>
          <w:r>
            <w:fldChar w:fldCharType="separate"/>
          </w:r>
          <w:r>
            <w:rPr>
              <w:rFonts w:hint="eastAsia"/>
              <w:lang w:eastAsia="zh-CN"/>
            </w:rPr>
            <w:t>（四）教学方法</w:t>
          </w:r>
          <w:r>
            <w:tab/>
          </w:r>
          <w:r>
            <w:fldChar w:fldCharType="begin"/>
          </w:r>
          <w:r>
            <w:instrText xml:space="preserve"> PAGEREF _Toc15487 \h </w:instrText>
          </w:r>
          <w:r>
            <w:fldChar w:fldCharType="separate"/>
          </w:r>
          <w:r>
            <w:t>26</w:t>
          </w:r>
          <w:r>
            <w:fldChar w:fldCharType="end"/>
          </w:r>
          <w:r>
            <w:fldChar w:fldCharType="end"/>
          </w:r>
        </w:p>
        <w:p>
          <w:pPr>
            <w:pStyle w:val="13"/>
            <w:tabs>
              <w:tab w:val="right" w:leader="dot" w:pos="8504"/>
            </w:tabs>
            <w:ind w:left="440"/>
          </w:pPr>
          <w:r>
            <w:fldChar w:fldCharType="begin"/>
          </w:r>
          <w:r>
            <w:instrText xml:space="preserve"> HYPERLINK \l "_Toc8888" </w:instrText>
          </w:r>
          <w:r>
            <w:fldChar w:fldCharType="separate"/>
          </w:r>
          <w:r>
            <w:rPr>
              <w:rFonts w:hint="eastAsia"/>
              <w:lang w:eastAsia="zh-CN"/>
            </w:rPr>
            <w:t>（五）教学评价</w:t>
          </w:r>
          <w:r>
            <w:tab/>
          </w:r>
          <w:r>
            <w:fldChar w:fldCharType="begin"/>
          </w:r>
          <w:r>
            <w:instrText xml:space="preserve"> PAGEREF _Toc8888 \h </w:instrText>
          </w:r>
          <w:r>
            <w:fldChar w:fldCharType="separate"/>
          </w:r>
          <w:r>
            <w:t>26</w:t>
          </w:r>
          <w:r>
            <w:fldChar w:fldCharType="end"/>
          </w:r>
          <w:r>
            <w:fldChar w:fldCharType="end"/>
          </w:r>
        </w:p>
        <w:p>
          <w:pPr>
            <w:pStyle w:val="13"/>
            <w:tabs>
              <w:tab w:val="right" w:leader="dot" w:pos="8504"/>
            </w:tabs>
            <w:ind w:left="440"/>
          </w:pPr>
          <w:r>
            <w:fldChar w:fldCharType="begin"/>
          </w:r>
          <w:r>
            <w:instrText xml:space="preserve"> HYPERLINK \l "_Toc20194" </w:instrText>
          </w:r>
          <w:r>
            <w:fldChar w:fldCharType="separate"/>
          </w:r>
          <w:r>
            <w:rPr>
              <w:rFonts w:hint="eastAsia"/>
              <w:lang w:eastAsia="zh-CN"/>
            </w:rPr>
            <w:t>（六）质量管理</w:t>
          </w:r>
          <w:r>
            <w:tab/>
          </w:r>
          <w:r>
            <w:fldChar w:fldCharType="begin"/>
          </w:r>
          <w:r>
            <w:instrText xml:space="preserve"> PAGEREF _Toc20194 \h </w:instrText>
          </w:r>
          <w:r>
            <w:fldChar w:fldCharType="separate"/>
          </w:r>
          <w:r>
            <w:t>27</w:t>
          </w:r>
          <w:r>
            <w:fldChar w:fldCharType="end"/>
          </w:r>
          <w:r>
            <w:fldChar w:fldCharType="end"/>
          </w:r>
        </w:p>
        <w:p>
          <w:pPr>
            <w:pStyle w:val="12"/>
            <w:tabs>
              <w:tab w:val="right" w:leader="dot" w:pos="8504"/>
            </w:tabs>
          </w:pPr>
          <w:r>
            <w:fldChar w:fldCharType="begin"/>
          </w:r>
          <w:r>
            <w:instrText xml:space="preserve"> HYPERLINK \l "_Toc5523" </w:instrText>
          </w:r>
          <w:r>
            <w:fldChar w:fldCharType="separate"/>
          </w:r>
          <w:r>
            <w:rPr>
              <w:rFonts w:hint="eastAsia" w:ascii="黑体" w:hAnsi="黑体" w:eastAsia="黑体" w:cs="黑体"/>
              <w:lang w:eastAsia="zh-CN"/>
            </w:rPr>
            <w:t>九、毕业要求</w:t>
          </w:r>
          <w:r>
            <w:tab/>
          </w:r>
          <w:r>
            <w:fldChar w:fldCharType="begin"/>
          </w:r>
          <w:r>
            <w:instrText xml:space="preserve"> PAGEREF _Toc5523 \h </w:instrText>
          </w:r>
          <w:r>
            <w:fldChar w:fldCharType="separate"/>
          </w:r>
          <w:r>
            <w:t>27</w:t>
          </w:r>
          <w:r>
            <w:fldChar w:fldCharType="end"/>
          </w:r>
          <w:r>
            <w:fldChar w:fldCharType="end"/>
          </w:r>
        </w:p>
        <w:p>
          <w:pPr>
            <w:pStyle w:val="12"/>
            <w:tabs>
              <w:tab w:val="right" w:leader="dot" w:pos="8504"/>
            </w:tabs>
          </w:pPr>
          <w:r>
            <w:fldChar w:fldCharType="begin"/>
          </w:r>
          <w:r>
            <w:instrText xml:space="preserve"> HYPERLINK \l "_Toc26856" </w:instrText>
          </w:r>
          <w:r>
            <w:fldChar w:fldCharType="separate"/>
          </w:r>
          <w:r>
            <w:rPr>
              <w:rFonts w:hint="eastAsia" w:ascii="黑体" w:hAnsi="黑体" w:eastAsia="黑体" w:cs="黑体"/>
              <w:lang w:eastAsia="zh-CN"/>
            </w:rPr>
            <w:t>附件列表：</w:t>
          </w:r>
          <w:r>
            <w:tab/>
          </w:r>
          <w:r>
            <w:fldChar w:fldCharType="begin"/>
          </w:r>
          <w:r>
            <w:instrText xml:space="preserve"> PAGEREF _Toc26856 \h </w:instrText>
          </w:r>
          <w:r>
            <w:fldChar w:fldCharType="separate"/>
          </w:r>
          <w:r>
            <w:t>28</w:t>
          </w:r>
          <w:r>
            <w:fldChar w:fldCharType="end"/>
          </w:r>
          <w:r>
            <w:fldChar w:fldCharType="end"/>
          </w:r>
        </w:p>
        <w:p>
          <w:pPr>
            <w:pStyle w:val="12"/>
            <w:tabs>
              <w:tab w:val="right" w:leader="dot" w:pos="8504"/>
            </w:tabs>
          </w:pPr>
          <w:r>
            <w:fldChar w:fldCharType="begin"/>
          </w:r>
          <w:r>
            <w:instrText xml:space="preserve"> HYPERLINK \l "_Toc7649" </w:instrText>
          </w:r>
          <w:r>
            <w:fldChar w:fldCharType="separate"/>
          </w:r>
          <w:r>
            <w:rPr>
              <w:rFonts w:hint="eastAsia" w:ascii="黑体" w:hAnsi="黑体" w:eastAsia="黑体" w:cs="黑体"/>
              <w:lang w:eastAsia="zh-CN"/>
            </w:rPr>
            <w:t>附件二：大数据与会计专业调研分析报告</w:t>
          </w:r>
          <w:r>
            <w:tab/>
          </w:r>
          <w:r>
            <w:fldChar w:fldCharType="begin"/>
          </w:r>
          <w:r>
            <w:instrText xml:space="preserve"> PAGEREF _Toc7649 \h </w:instrText>
          </w:r>
          <w:r>
            <w:fldChar w:fldCharType="separate"/>
          </w:r>
          <w:r>
            <w:t>29</w:t>
          </w:r>
          <w:r>
            <w:fldChar w:fldCharType="end"/>
          </w:r>
          <w:r>
            <w:fldChar w:fldCharType="end"/>
          </w:r>
        </w:p>
        <w:p>
          <w:pPr>
            <w:pStyle w:val="12"/>
            <w:tabs>
              <w:tab w:val="right" w:leader="dot" w:pos="8504"/>
            </w:tabs>
          </w:pPr>
          <w:r>
            <w:fldChar w:fldCharType="begin"/>
          </w:r>
          <w:r>
            <w:instrText xml:space="preserve"> HYPERLINK \l "_Toc17017" </w:instrText>
          </w:r>
          <w:r>
            <w:fldChar w:fldCharType="separate"/>
          </w:r>
          <w:r>
            <w:rPr>
              <w:rFonts w:hint="eastAsia" w:ascii="黑体" w:hAnsi="黑体" w:eastAsia="黑体" w:cs="黑体"/>
              <w:lang w:eastAsia="zh-CN"/>
            </w:rPr>
            <w:t>附件三：大数据与会计专业人才培养方案变更审批表</w:t>
          </w:r>
          <w:r>
            <w:tab/>
          </w:r>
          <w:r>
            <w:fldChar w:fldCharType="begin"/>
          </w:r>
          <w:r>
            <w:instrText xml:space="preserve"> PAGEREF _Toc17017 \h </w:instrText>
          </w:r>
          <w:r>
            <w:fldChar w:fldCharType="separate"/>
          </w:r>
          <w:r>
            <w:t>42</w:t>
          </w:r>
          <w:r>
            <w:fldChar w:fldCharType="end"/>
          </w:r>
          <w:r>
            <w:fldChar w:fldCharType="end"/>
          </w:r>
        </w:p>
        <w:p>
          <w:pPr>
            <w:pStyle w:val="12"/>
            <w:tabs>
              <w:tab w:val="right" w:leader="dot" w:pos="8504"/>
            </w:tabs>
          </w:pPr>
          <w:r>
            <w:fldChar w:fldCharType="begin"/>
          </w:r>
          <w:r>
            <w:instrText xml:space="preserve"> HYPERLINK \l "_Toc22742" </w:instrText>
          </w:r>
          <w:r>
            <w:fldChar w:fldCharType="separate"/>
          </w:r>
          <w:r>
            <w:rPr>
              <w:rFonts w:hint="eastAsia" w:ascii="黑体" w:hAnsi="黑体" w:eastAsia="黑体" w:cs="黑体"/>
              <w:lang w:eastAsia="zh-CN"/>
            </w:rPr>
            <w:t>附件四：菏泽职业学院学分制评价标准</w:t>
          </w:r>
          <w:r>
            <w:tab/>
          </w:r>
          <w:r>
            <w:fldChar w:fldCharType="begin"/>
          </w:r>
          <w:r>
            <w:instrText xml:space="preserve"> PAGEREF _Toc22742 \h </w:instrText>
          </w:r>
          <w:r>
            <w:fldChar w:fldCharType="separate"/>
          </w:r>
          <w:r>
            <w:t>43</w:t>
          </w:r>
          <w:r>
            <w:fldChar w:fldCharType="end"/>
          </w:r>
          <w:r>
            <w:fldChar w:fldCharType="end"/>
          </w:r>
        </w:p>
        <w:p>
          <w:pPr>
            <w:pStyle w:val="12"/>
            <w:tabs>
              <w:tab w:val="right" w:leader="dot" w:pos="8504"/>
            </w:tabs>
          </w:pPr>
          <w:r>
            <w:fldChar w:fldCharType="begin"/>
          </w:r>
          <w:r>
            <w:instrText xml:space="preserve"> HYPERLINK \l "_Toc23875" </w:instrText>
          </w:r>
          <w:r>
            <w:fldChar w:fldCharType="separate"/>
          </w:r>
          <w:r>
            <w:rPr>
              <w:rFonts w:hint="eastAsia" w:ascii="黑体" w:hAnsi="黑体" w:eastAsia="黑体" w:cs="黑体"/>
              <w:lang w:eastAsia="zh-CN"/>
            </w:rPr>
            <w:t>附件五：菏泽职业学院人才培养方案审核意见表</w:t>
          </w:r>
          <w:r>
            <w:tab/>
          </w:r>
          <w:r>
            <w:fldChar w:fldCharType="begin"/>
          </w:r>
          <w:r>
            <w:instrText xml:space="preserve"> PAGEREF _Toc23875 \h </w:instrText>
          </w:r>
          <w:r>
            <w:fldChar w:fldCharType="separate"/>
          </w:r>
          <w:r>
            <w:t>47</w:t>
          </w:r>
          <w:r>
            <w:fldChar w:fldCharType="end"/>
          </w:r>
          <w:r>
            <w:fldChar w:fldCharType="end"/>
          </w:r>
        </w:p>
        <w:p>
          <w:pPr>
            <w:spacing w:line="360" w:lineRule="auto"/>
            <w:ind w:firstLine="440" w:firstLineChars="200"/>
          </w:pPr>
          <w:r>
            <w:fldChar w:fldCharType="end"/>
          </w:r>
        </w:p>
      </w:sdtContent>
    </w:sdt>
    <w:p>
      <w:pPr>
        <w:spacing w:line="360" w:lineRule="auto"/>
        <w:ind w:firstLine="440" w:firstLineChars="200"/>
      </w:pPr>
    </w:p>
    <w:p/>
    <w:p>
      <w:pPr>
        <w:sectPr>
          <w:headerReference r:id="rId4" w:type="default"/>
          <w:footerReference r:id="rId5" w:type="default"/>
          <w:pgSz w:w="11906" w:h="16838"/>
          <w:pgMar w:top="1440" w:right="1701" w:bottom="1440" w:left="1701" w:header="851" w:footer="992" w:gutter="0"/>
          <w:pgNumType w:start="1"/>
          <w:cols w:space="0" w:num="1"/>
          <w:docGrid w:type="lines" w:linePitch="317" w:charSpace="0"/>
        </w:sectPr>
      </w:pPr>
    </w:p>
    <w:p/>
    <w:p>
      <w:pPr>
        <w:spacing w:line="360" w:lineRule="auto"/>
        <w:ind w:firstLine="482" w:firstLineChars="200"/>
        <w:outlineLvl w:val="0"/>
        <w:rPr>
          <w:rFonts w:ascii="黑体" w:hAnsi="黑体" w:eastAsia="黑体" w:cs="黑体"/>
          <w:b/>
          <w:bCs/>
          <w:sz w:val="24"/>
          <w:szCs w:val="24"/>
          <w:lang w:eastAsia="zh-CN"/>
        </w:rPr>
      </w:pPr>
      <w:bookmarkStart w:id="0" w:name="_Toc16421"/>
      <w:r>
        <w:rPr>
          <w:rStyle w:val="26"/>
          <w:rFonts w:hint="eastAsia" w:ascii="黑体" w:hAnsi="黑体" w:eastAsia="黑体" w:cs="黑体"/>
          <w:lang w:eastAsia="zh-CN"/>
        </w:rPr>
        <w:t>一、专业名称及代码</w:t>
      </w:r>
      <w:bookmarkEnd w:id="0"/>
    </w:p>
    <w:p>
      <w:pPr>
        <w:spacing w:line="360" w:lineRule="auto"/>
        <w:ind w:firstLine="482" w:firstLineChars="200"/>
        <w:outlineLvl w:val="1"/>
        <w:rPr>
          <w:rStyle w:val="26"/>
          <w:rFonts w:ascii="黑体" w:hAnsi="黑体" w:eastAsia="黑体" w:cs="黑体"/>
          <w:color w:val="FF0000"/>
          <w:lang w:eastAsia="zh-CN"/>
        </w:rPr>
      </w:pPr>
      <w:bookmarkStart w:id="1" w:name="_Toc19676"/>
      <w:r>
        <w:rPr>
          <w:rFonts w:hint="eastAsia"/>
          <w:b/>
          <w:bCs/>
          <w:sz w:val="24"/>
          <w:szCs w:val="24"/>
          <w:lang w:eastAsia="zh-CN"/>
        </w:rPr>
        <w:t>（一）专业名称</w:t>
      </w:r>
      <w:bookmarkEnd w:id="1"/>
    </w:p>
    <w:p>
      <w:pPr>
        <w:spacing w:line="360" w:lineRule="auto"/>
        <w:ind w:firstLine="480" w:firstLineChars="200"/>
        <w:rPr>
          <w:sz w:val="24"/>
          <w:szCs w:val="24"/>
          <w:lang w:eastAsia="zh-CN"/>
        </w:rPr>
      </w:pPr>
      <w:r>
        <w:rPr>
          <w:rFonts w:hint="eastAsia"/>
          <w:sz w:val="24"/>
          <w:szCs w:val="24"/>
          <w:lang w:eastAsia="zh-CN"/>
        </w:rPr>
        <w:t>大数据与会计专业</w:t>
      </w:r>
    </w:p>
    <w:p>
      <w:pPr>
        <w:spacing w:line="360" w:lineRule="auto"/>
        <w:ind w:firstLine="482" w:firstLineChars="200"/>
        <w:jc w:val="both"/>
        <w:outlineLvl w:val="1"/>
        <w:rPr>
          <w:b/>
          <w:bCs/>
          <w:sz w:val="24"/>
          <w:szCs w:val="24"/>
          <w:lang w:eastAsia="zh-CN"/>
        </w:rPr>
      </w:pPr>
      <w:bookmarkStart w:id="2" w:name="_Toc20406"/>
      <w:r>
        <w:rPr>
          <w:rFonts w:hint="eastAsia"/>
          <w:b/>
          <w:bCs/>
          <w:sz w:val="24"/>
          <w:szCs w:val="24"/>
          <w:lang w:eastAsia="zh-CN"/>
        </w:rPr>
        <w:t>（二）专业代码</w:t>
      </w:r>
      <w:bookmarkEnd w:id="2"/>
    </w:p>
    <w:p>
      <w:pPr>
        <w:spacing w:line="360" w:lineRule="auto"/>
        <w:ind w:firstLine="720" w:firstLineChars="300"/>
        <w:rPr>
          <w:sz w:val="24"/>
          <w:szCs w:val="24"/>
          <w:lang w:eastAsia="zh-CN"/>
        </w:rPr>
      </w:pPr>
      <w:r>
        <w:rPr>
          <w:rFonts w:hint="eastAsia"/>
          <w:sz w:val="24"/>
          <w:szCs w:val="24"/>
          <w:lang w:eastAsia="zh-CN"/>
        </w:rPr>
        <w:t>530302</w:t>
      </w:r>
    </w:p>
    <w:p>
      <w:pPr>
        <w:pStyle w:val="53"/>
        <w:numPr>
          <w:ilvl w:val="0"/>
          <w:numId w:val="1"/>
        </w:numPr>
        <w:spacing w:after="280" w:line="240" w:lineRule="auto"/>
        <w:ind w:firstLine="440"/>
        <w:rPr>
          <w:rStyle w:val="26"/>
          <w:rFonts w:ascii="黑体" w:hAnsi="黑体" w:eastAsia="黑体" w:cs="黑体"/>
          <w:lang w:eastAsia="zh-CN"/>
        </w:rPr>
      </w:pPr>
      <w:bookmarkStart w:id="3" w:name="_Toc14807"/>
      <w:r>
        <w:rPr>
          <w:rStyle w:val="26"/>
          <w:rFonts w:hint="eastAsia" w:ascii="黑体" w:hAnsi="黑体" w:eastAsia="黑体" w:cs="黑体"/>
          <w:lang w:eastAsia="zh-CN"/>
        </w:rPr>
        <w:t>入学要求</w:t>
      </w:r>
    </w:p>
    <w:bookmarkEnd w:id="3"/>
    <w:p>
      <w:pPr>
        <w:pStyle w:val="53"/>
        <w:spacing w:after="280" w:line="240" w:lineRule="auto"/>
        <w:ind w:left="440" w:firstLine="0"/>
        <w:rPr>
          <w:sz w:val="19"/>
          <w:szCs w:val="19"/>
        </w:rPr>
      </w:pPr>
      <w:r>
        <w:rPr>
          <w:rFonts w:hint="eastAsia"/>
          <w:sz w:val="24"/>
          <w:szCs w:val="24"/>
          <w:lang w:val="en-US" w:eastAsia="zh-CN" w:bidi="ar-SA"/>
        </w:rPr>
        <w:t>普通高级中、职业高中、中等职业学校毕业或具备同等学力者。</w:t>
      </w:r>
    </w:p>
    <w:p>
      <w:pPr>
        <w:spacing w:line="360" w:lineRule="auto"/>
        <w:ind w:firstLine="482" w:firstLineChars="200"/>
        <w:outlineLvl w:val="0"/>
        <w:rPr>
          <w:rStyle w:val="26"/>
          <w:rFonts w:ascii="黑体" w:hAnsi="黑体" w:eastAsia="黑体" w:cs="黑体"/>
          <w:lang w:eastAsia="zh-CN"/>
        </w:rPr>
      </w:pPr>
      <w:bookmarkStart w:id="4" w:name="_Toc6737"/>
      <w:r>
        <w:rPr>
          <w:rStyle w:val="26"/>
          <w:rFonts w:hint="eastAsia" w:ascii="黑体" w:hAnsi="黑体" w:eastAsia="黑体" w:cs="黑体"/>
          <w:lang w:eastAsia="zh-CN"/>
        </w:rPr>
        <w:t>三、修学年限</w:t>
      </w:r>
      <w:bookmarkEnd w:id="4"/>
    </w:p>
    <w:p>
      <w:pPr>
        <w:spacing w:line="360" w:lineRule="auto"/>
        <w:ind w:firstLine="480" w:firstLineChars="200"/>
        <w:rPr>
          <w:sz w:val="24"/>
          <w:szCs w:val="24"/>
          <w:lang w:eastAsia="zh-CN"/>
        </w:rPr>
      </w:pPr>
      <w:r>
        <w:rPr>
          <w:rFonts w:hint="eastAsia"/>
          <w:sz w:val="24"/>
          <w:szCs w:val="24"/>
          <w:lang w:eastAsia="zh-CN"/>
        </w:rPr>
        <w:t>全日制3～5年。</w:t>
      </w:r>
    </w:p>
    <w:p>
      <w:pPr>
        <w:spacing w:line="360" w:lineRule="auto"/>
        <w:ind w:firstLine="482" w:firstLineChars="200"/>
        <w:outlineLvl w:val="0"/>
        <w:rPr>
          <w:rStyle w:val="26"/>
          <w:rFonts w:ascii="黑体" w:hAnsi="黑体" w:eastAsia="黑体" w:cs="黑体"/>
          <w:lang w:eastAsia="zh-CN"/>
        </w:rPr>
      </w:pPr>
      <w:bookmarkStart w:id="5" w:name="_Toc30589"/>
      <w:r>
        <w:rPr>
          <w:rStyle w:val="26"/>
          <w:rFonts w:hint="eastAsia" w:ascii="黑体" w:hAnsi="黑体" w:eastAsia="黑体" w:cs="黑体"/>
          <w:lang w:eastAsia="zh-CN"/>
        </w:rPr>
        <w:t>四、职业面向</w:t>
      </w:r>
      <w:bookmarkEnd w:id="5"/>
    </w:p>
    <w:tbl>
      <w:tblPr>
        <w:tblStyle w:val="16"/>
        <w:tblW w:w="10693" w:type="dxa"/>
        <w:jc w:val="center"/>
        <w:tblLayout w:type="fixed"/>
        <w:tblCellMar>
          <w:top w:w="0" w:type="dxa"/>
          <w:left w:w="108" w:type="dxa"/>
          <w:bottom w:w="0" w:type="dxa"/>
          <w:right w:w="108" w:type="dxa"/>
        </w:tblCellMar>
      </w:tblPr>
      <w:tblGrid>
        <w:gridCol w:w="1868"/>
        <w:gridCol w:w="1418"/>
        <w:gridCol w:w="1290"/>
        <w:gridCol w:w="1335"/>
        <w:gridCol w:w="2116"/>
        <w:gridCol w:w="2666"/>
      </w:tblGrid>
      <w:tr>
        <w:tblPrEx>
          <w:tblCellMar>
            <w:top w:w="0" w:type="dxa"/>
            <w:left w:w="108" w:type="dxa"/>
            <w:bottom w:w="0" w:type="dxa"/>
            <w:right w:w="108" w:type="dxa"/>
          </w:tblCellMar>
        </w:tblPrEx>
        <w:trPr>
          <w:trHeight w:val="822"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bidi="ar"/>
              </w:rPr>
            </w:pPr>
            <w:r>
              <w:rPr>
                <w:rFonts w:hint="eastAsia"/>
                <w:b/>
                <w:bCs/>
                <w:color w:val="000000"/>
                <w:sz w:val="21"/>
                <w:szCs w:val="21"/>
                <w:lang w:eastAsia="zh-CN" w:bidi="ar"/>
              </w:rPr>
              <w:t>对应行业</w:t>
            </w:r>
          </w:p>
          <w:p>
            <w:pPr>
              <w:widowControl/>
              <w:jc w:val="center"/>
              <w:textAlignment w:val="top"/>
              <w:rPr>
                <w:b/>
                <w:bCs/>
                <w:color w:val="000000"/>
                <w:sz w:val="21"/>
                <w:szCs w:val="21"/>
              </w:rPr>
            </w:pPr>
            <w:r>
              <w:rPr>
                <w:rFonts w:hint="eastAsia"/>
                <w:b/>
                <w:bCs/>
                <w:color w:val="000000"/>
                <w:sz w:val="21"/>
                <w:szCs w:val="21"/>
                <w:lang w:eastAsia="zh-CN" w:bidi="ar"/>
              </w:rPr>
              <w:t>（代码）</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主要职业类别（代码）</w:t>
            </w:r>
          </w:p>
        </w:tc>
        <w:tc>
          <w:tcPr>
            <w:tcW w:w="2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bidi="ar"/>
              </w:rPr>
            </w:pPr>
            <w:r>
              <w:rPr>
                <w:rFonts w:hint="eastAsia"/>
                <w:b/>
                <w:bCs/>
                <w:color w:val="000000"/>
                <w:sz w:val="21"/>
                <w:szCs w:val="21"/>
                <w:lang w:eastAsia="zh-CN" w:bidi="ar"/>
              </w:rPr>
              <w:t>主要岗位类别</w:t>
            </w:r>
          </w:p>
          <w:p>
            <w:pPr>
              <w:widowControl/>
              <w:jc w:val="center"/>
              <w:textAlignment w:val="top"/>
              <w:rPr>
                <w:b/>
                <w:bCs/>
                <w:color w:val="000000"/>
                <w:sz w:val="21"/>
                <w:szCs w:val="21"/>
                <w:lang w:eastAsia="zh-CN"/>
              </w:rPr>
            </w:pPr>
            <w:r>
              <w:rPr>
                <w:rFonts w:hint="eastAsia"/>
                <w:b/>
                <w:bCs/>
                <w:color w:val="000000"/>
                <w:sz w:val="21"/>
                <w:szCs w:val="21"/>
                <w:lang w:eastAsia="zh-CN" w:bidi="ar"/>
              </w:rPr>
              <w:t>或技术领域</w:t>
            </w:r>
          </w:p>
        </w:tc>
        <w:tc>
          <w:tcPr>
            <w:tcW w:w="2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w:t>
            </w:r>
          </w:p>
        </w:tc>
      </w:tr>
      <w:tr>
        <w:tblPrEx>
          <w:tblCellMar>
            <w:top w:w="0" w:type="dxa"/>
            <w:left w:w="108" w:type="dxa"/>
            <w:bottom w:w="0" w:type="dxa"/>
            <w:right w:w="108" w:type="dxa"/>
          </w:tblCellMar>
        </w:tblPrEx>
        <w:trPr>
          <w:trHeight w:val="1100" w:hRule="atLeast"/>
          <w:jc w:val="center"/>
        </w:trPr>
        <w:tc>
          <w:tcPr>
            <w:tcW w:w="1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lang w:eastAsia="zh-CN"/>
              </w:rPr>
            </w:pPr>
            <w:r>
              <w:rPr>
                <w:rFonts w:hint="eastAsia"/>
                <w:color w:val="000000"/>
                <w:sz w:val="21"/>
                <w:szCs w:val="21"/>
                <w:lang w:eastAsia="zh-CN"/>
              </w:rPr>
              <w:t>财经商贸</w:t>
            </w:r>
          </w:p>
          <w:p>
            <w:pPr>
              <w:jc w:val="center"/>
              <w:rPr>
                <w:color w:val="000000"/>
                <w:sz w:val="21"/>
                <w:szCs w:val="21"/>
                <w:lang w:eastAsia="zh-CN"/>
              </w:rPr>
            </w:pPr>
            <w:r>
              <w:rPr>
                <w:rFonts w:hint="eastAsia"/>
                <w:color w:val="000000"/>
                <w:sz w:val="21"/>
                <w:szCs w:val="21"/>
                <w:lang w:eastAsia="zh-CN"/>
              </w:rPr>
              <w:t>大类</w:t>
            </w:r>
          </w:p>
          <w:p>
            <w:pPr>
              <w:jc w:val="center"/>
              <w:rPr>
                <w:color w:val="000000"/>
                <w:sz w:val="21"/>
                <w:szCs w:val="21"/>
                <w:lang w:eastAsia="zh-CN"/>
              </w:rPr>
            </w:pPr>
            <w:r>
              <w:rPr>
                <w:rFonts w:hint="eastAsia"/>
                <w:color w:val="000000"/>
                <w:sz w:val="21"/>
                <w:szCs w:val="21"/>
                <w:lang w:eastAsia="zh-CN"/>
              </w:rPr>
              <w:t>（53）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lang w:eastAsia="zh-CN"/>
              </w:rPr>
            </w:pPr>
            <w:r>
              <w:rPr>
                <w:rFonts w:hint="eastAsia"/>
                <w:color w:val="000000"/>
                <w:sz w:val="21"/>
                <w:szCs w:val="21"/>
                <w:lang w:eastAsia="zh-CN"/>
              </w:rPr>
              <w:t>财务会计类（5303）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lang w:eastAsia="zh-CN"/>
              </w:rPr>
            </w:pPr>
            <w:r>
              <w:rPr>
                <w:rFonts w:hint="eastAsia"/>
                <w:color w:val="000000"/>
                <w:sz w:val="21"/>
                <w:szCs w:val="21"/>
                <w:lang w:eastAsia="zh-CN"/>
              </w:rPr>
              <w:t>会计、审计及税务服务</w:t>
            </w:r>
          </w:p>
          <w:p>
            <w:pPr>
              <w:jc w:val="center"/>
              <w:rPr>
                <w:color w:val="000000"/>
                <w:sz w:val="21"/>
                <w:szCs w:val="21"/>
                <w:lang w:eastAsia="zh-CN"/>
              </w:rPr>
            </w:pPr>
            <w:r>
              <w:rPr>
                <w:rFonts w:hint="eastAsia"/>
                <w:color w:val="000000"/>
                <w:sz w:val="21"/>
                <w:szCs w:val="21"/>
                <w:lang w:eastAsia="zh-CN"/>
              </w:rPr>
              <w:t>（7241）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lang w:eastAsia="zh-CN"/>
              </w:rPr>
            </w:pPr>
            <w:r>
              <w:rPr>
                <w:rFonts w:hint="eastAsia"/>
                <w:color w:val="000000"/>
                <w:sz w:val="21"/>
                <w:szCs w:val="21"/>
                <w:lang w:eastAsia="zh-CN"/>
              </w:rPr>
              <w:t>会计人员</w:t>
            </w:r>
          </w:p>
          <w:p>
            <w:pPr>
              <w:jc w:val="center"/>
              <w:rPr>
                <w:color w:val="000000"/>
                <w:sz w:val="21"/>
                <w:szCs w:val="21"/>
                <w:lang w:eastAsia="zh-CN"/>
              </w:rPr>
            </w:pPr>
            <w:r>
              <w:rPr>
                <w:rFonts w:hint="eastAsia"/>
                <w:color w:val="000000"/>
                <w:sz w:val="21"/>
                <w:szCs w:val="21"/>
                <w:lang w:eastAsia="zh-CN"/>
              </w:rPr>
              <w:t>（2-06-03）</w:t>
            </w:r>
          </w:p>
          <w:p>
            <w:pPr>
              <w:jc w:val="center"/>
              <w:rPr>
                <w:color w:val="000000"/>
                <w:sz w:val="21"/>
                <w:szCs w:val="21"/>
                <w:lang w:eastAsia="zh-CN"/>
              </w:rPr>
            </w:pPr>
            <w:r>
              <w:rPr>
                <w:rFonts w:hint="eastAsia"/>
                <w:color w:val="000000"/>
                <w:sz w:val="21"/>
                <w:szCs w:val="21"/>
                <w:lang w:eastAsia="zh-CN"/>
              </w:rPr>
              <w:t>统计人员（2-06-02）</w:t>
            </w:r>
          </w:p>
        </w:tc>
        <w:tc>
          <w:tcPr>
            <w:tcW w:w="2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1"/>
                <w:szCs w:val="21"/>
                <w:lang w:eastAsia="zh-CN"/>
              </w:rPr>
            </w:pPr>
            <w:r>
              <w:rPr>
                <w:rFonts w:hint="eastAsia"/>
                <w:color w:val="000000"/>
                <w:sz w:val="21"/>
                <w:szCs w:val="21"/>
                <w:lang w:eastAsia="zh-CN"/>
              </w:rPr>
              <w:t>会计核算</w:t>
            </w:r>
          </w:p>
          <w:p>
            <w:pPr>
              <w:jc w:val="center"/>
              <w:rPr>
                <w:color w:val="000000"/>
                <w:sz w:val="21"/>
                <w:szCs w:val="21"/>
                <w:lang w:eastAsia="zh-CN"/>
              </w:rPr>
            </w:pPr>
            <w:r>
              <w:rPr>
                <w:rFonts w:hint="eastAsia"/>
                <w:color w:val="000000"/>
                <w:sz w:val="21"/>
                <w:szCs w:val="21"/>
                <w:lang w:eastAsia="zh-CN"/>
              </w:rPr>
              <w:t>会计监督</w:t>
            </w:r>
          </w:p>
          <w:p>
            <w:pPr>
              <w:jc w:val="center"/>
              <w:rPr>
                <w:color w:val="000000"/>
                <w:sz w:val="21"/>
                <w:szCs w:val="21"/>
                <w:lang w:eastAsia="zh-CN"/>
              </w:rPr>
            </w:pPr>
            <w:r>
              <w:rPr>
                <w:rFonts w:hint="eastAsia"/>
                <w:color w:val="000000"/>
                <w:sz w:val="21"/>
                <w:szCs w:val="21"/>
                <w:lang w:eastAsia="zh-CN"/>
              </w:rPr>
              <w:t>成本计算</w:t>
            </w:r>
          </w:p>
          <w:p>
            <w:pPr>
              <w:jc w:val="center"/>
              <w:rPr>
                <w:color w:val="000000"/>
                <w:sz w:val="21"/>
                <w:szCs w:val="21"/>
                <w:lang w:eastAsia="zh-CN"/>
              </w:rPr>
            </w:pPr>
            <w:r>
              <w:rPr>
                <w:rFonts w:hint="eastAsia"/>
                <w:color w:val="000000"/>
                <w:sz w:val="21"/>
                <w:szCs w:val="21"/>
                <w:lang w:eastAsia="zh-CN"/>
              </w:rPr>
              <w:t>税务计算申报</w:t>
            </w:r>
          </w:p>
          <w:p>
            <w:pPr>
              <w:jc w:val="center"/>
              <w:rPr>
                <w:color w:val="000000"/>
                <w:sz w:val="21"/>
                <w:szCs w:val="21"/>
                <w:lang w:eastAsia="zh-CN"/>
              </w:rPr>
            </w:pPr>
            <w:r>
              <w:rPr>
                <w:rFonts w:hint="eastAsia"/>
                <w:color w:val="000000"/>
                <w:sz w:val="21"/>
                <w:szCs w:val="21"/>
                <w:lang w:eastAsia="zh-CN"/>
              </w:rPr>
              <w:t>大数据统计与分析</w:t>
            </w:r>
          </w:p>
          <w:p>
            <w:pPr>
              <w:jc w:val="center"/>
              <w:rPr>
                <w:color w:val="000000"/>
                <w:sz w:val="21"/>
                <w:szCs w:val="21"/>
                <w:lang w:eastAsia="zh-CN"/>
              </w:rPr>
            </w:pPr>
            <w:r>
              <w:rPr>
                <w:rFonts w:hint="eastAsia"/>
                <w:color w:val="000000"/>
                <w:sz w:val="21"/>
                <w:szCs w:val="21"/>
                <w:lang w:eastAsia="zh-CN"/>
              </w:rPr>
              <w:t>财务管理</w:t>
            </w:r>
          </w:p>
        </w:tc>
        <w:tc>
          <w:tcPr>
            <w:tcW w:w="2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color w:val="000000"/>
                <w:sz w:val="21"/>
                <w:szCs w:val="21"/>
                <w:lang w:eastAsia="zh-CN"/>
              </w:rPr>
            </w:pPr>
            <w:r>
              <w:rPr>
                <w:rFonts w:hint="eastAsia"/>
                <w:color w:val="000000"/>
                <w:sz w:val="21"/>
                <w:szCs w:val="21"/>
                <w:lang w:eastAsia="zh-CN"/>
              </w:rPr>
              <w:t>初级会计专业技术资格证书、智能财税职业技能等级证书等</w:t>
            </w:r>
          </w:p>
        </w:tc>
      </w:tr>
    </w:tbl>
    <w:p>
      <w:pPr>
        <w:rPr>
          <w:lang w:eastAsia="zh-CN"/>
        </w:rPr>
      </w:pPr>
    </w:p>
    <w:p>
      <w:pPr>
        <w:spacing w:line="360" w:lineRule="auto"/>
        <w:ind w:firstLine="482" w:firstLineChars="200"/>
        <w:outlineLvl w:val="0"/>
        <w:rPr>
          <w:rStyle w:val="26"/>
          <w:rFonts w:ascii="黑体" w:hAnsi="黑体" w:eastAsia="黑体" w:cs="黑体"/>
          <w:lang w:eastAsia="zh-CN"/>
        </w:rPr>
      </w:pPr>
      <w:bookmarkStart w:id="6" w:name="_Toc4767"/>
      <w:r>
        <w:rPr>
          <w:rStyle w:val="26"/>
          <w:rFonts w:hint="eastAsia" w:ascii="黑体" w:hAnsi="黑体" w:eastAsia="黑体" w:cs="黑体"/>
          <w:lang w:eastAsia="zh-CN"/>
        </w:rPr>
        <w:t>五、培养目标与培养规格</w:t>
      </w:r>
      <w:bookmarkEnd w:id="6"/>
    </w:p>
    <w:p>
      <w:pPr>
        <w:spacing w:line="360" w:lineRule="auto"/>
        <w:ind w:firstLine="482" w:firstLineChars="200"/>
        <w:outlineLvl w:val="1"/>
        <w:rPr>
          <w:b/>
          <w:bCs/>
          <w:sz w:val="24"/>
          <w:szCs w:val="24"/>
          <w:lang w:eastAsia="zh-CN"/>
        </w:rPr>
      </w:pPr>
      <w:bookmarkStart w:id="7" w:name="_Toc24056"/>
      <w:r>
        <w:rPr>
          <w:rFonts w:hint="eastAsia"/>
          <w:b/>
          <w:bCs/>
          <w:sz w:val="24"/>
          <w:szCs w:val="24"/>
          <w:lang w:eastAsia="zh-CN"/>
        </w:rPr>
        <w:t>（一）培养目标</w:t>
      </w:r>
      <w:bookmarkEnd w:id="7"/>
    </w:p>
    <w:p>
      <w:pPr>
        <w:spacing w:before="120" w:beforeLines="50" w:line="360" w:lineRule="auto"/>
        <w:ind w:firstLine="480" w:firstLineChars="200"/>
        <w:rPr>
          <w:color w:val="000000"/>
          <w:sz w:val="24"/>
          <w:szCs w:val="24"/>
          <w:lang w:eastAsia="zh-CN"/>
        </w:rPr>
      </w:pPr>
      <w:r>
        <w:rPr>
          <w:rFonts w:hint="eastAsia"/>
          <w:color w:val="000000"/>
          <w:sz w:val="24"/>
          <w:szCs w:val="24"/>
          <w:lang w:eastAsia="zh-CN"/>
        </w:rPr>
        <w:t>本专业培养理想信念坚定，德、智、体、美、劳全面发展，具有一定的科学文化水平，良好的人文素养、职业道德和创新意识，精益求精的工匠精神，较强的就业能力和可持续发展能力；掌握会计相关职业岗位必备的基础理论、专门知识和数字化技术技能，面向各类中小微型企业和非营利组织的会计人员职业群，能够从事出纳、会计核算、会计监督、会计管理、财务管理等工作的高素质复合型技术技能人才。</w:t>
      </w:r>
    </w:p>
    <w:p>
      <w:pPr>
        <w:spacing w:line="360" w:lineRule="auto"/>
        <w:ind w:firstLine="482" w:firstLineChars="200"/>
        <w:outlineLvl w:val="1"/>
        <w:rPr>
          <w:b/>
          <w:bCs/>
          <w:sz w:val="24"/>
          <w:szCs w:val="24"/>
          <w:lang w:eastAsia="zh-CN"/>
        </w:rPr>
      </w:pPr>
    </w:p>
    <w:p>
      <w:pPr>
        <w:adjustRightInd w:val="0"/>
        <w:spacing w:line="360" w:lineRule="auto"/>
        <w:ind w:firstLine="482" w:firstLineChars="200"/>
        <w:outlineLvl w:val="1"/>
        <w:rPr>
          <w:b/>
          <w:sz w:val="24"/>
          <w:szCs w:val="24"/>
          <w:lang w:eastAsia="zh-CN"/>
        </w:rPr>
      </w:pPr>
      <w:bookmarkStart w:id="8" w:name="_Toc18335"/>
      <w:r>
        <w:rPr>
          <w:rFonts w:hint="eastAsia"/>
          <w:b/>
          <w:sz w:val="24"/>
          <w:szCs w:val="24"/>
          <w:lang w:eastAsia="zh-CN"/>
        </w:rPr>
        <w:t>（二）培养规格</w:t>
      </w:r>
      <w:bookmarkEnd w:id="8"/>
    </w:p>
    <w:p>
      <w:pPr>
        <w:pStyle w:val="53"/>
        <w:spacing w:after="280" w:line="240" w:lineRule="auto"/>
        <w:ind w:firstLine="440"/>
        <w:jc w:val="both"/>
        <w:rPr>
          <w:sz w:val="24"/>
          <w:szCs w:val="24"/>
          <w:lang w:val="en-US" w:eastAsia="zh-CN" w:bidi="ar-SA"/>
        </w:rPr>
      </w:pPr>
      <w:r>
        <w:rPr>
          <w:rFonts w:hint="eastAsia"/>
          <w:sz w:val="24"/>
          <w:szCs w:val="24"/>
          <w:lang w:val="en-US" w:eastAsia="zh-CN" w:bidi="ar-SA"/>
        </w:rPr>
        <w:t>本专业毕业生应在素质、知识和能力等方面达到以下要求:</w:t>
      </w:r>
    </w:p>
    <w:p>
      <w:pPr>
        <w:adjustRightInd w:val="0"/>
        <w:snapToGrid w:val="0"/>
        <w:spacing w:line="360" w:lineRule="auto"/>
        <w:ind w:firstLine="482" w:firstLineChars="200"/>
        <w:rPr>
          <w:b/>
          <w:sz w:val="24"/>
          <w:szCs w:val="24"/>
          <w:lang w:eastAsia="zh-CN"/>
        </w:rPr>
      </w:pPr>
      <w:r>
        <w:rPr>
          <w:b/>
          <w:sz w:val="24"/>
          <w:szCs w:val="24"/>
          <w:lang w:eastAsia="zh-CN"/>
        </w:rPr>
        <w:t>1.</w:t>
      </w:r>
      <w:r>
        <w:rPr>
          <w:rFonts w:hint="eastAsia"/>
          <w:b/>
          <w:sz w:val="24"/>
          <w:szCs w:val="24"/>
          <w:lang w:eastAsia="zh-CN"/>
        </w:rPr>
        <w:t>素质</w:t>
      </w:r>
    </w:p>
    <w:p>
      <w:pPr>
        <w:spacing w:before="120" w:beforeLines="50" w:line="360" w:lineRule="auto"/>
        <w:ind w:firstLine="479"/>
        <w:rPr>
          <w:color w:val="000000"/>
          <w:sz w:val="24"/>
          <w:szCs w:val="24"/>
          <w:lang w:eastAsia="zh-CN"/>
        </w:rPr>
      </w:pPr>
      <w:r>
        <w:rPr>
          <w:rFonts w:hint="eastAsia"/>
          <w:color w:val="000000"/>
          <w:sz w:val="24"/>
          <w:szCs w:val="24"/>
          <w:lang w:eastAsia="zh-CN"/>
        </w:rPr>
        <w:t xml:space="preserve">（1）坚定拥护中国共产党领导和我国社会主义制度，在习近平新时代中国特色社会主义思想指引下，践行社会主义核心价值观，具有深厚的爱国主义情感和中华民族自豪感； </w:t>
      </w:r>
    </w:p>
    <w:p>
      <w:pPr>
        <w:spacing w:before="120" w:beforeLines="50" w:line="360" w:lineRule="auto"/>
        <w:ind w:firstLine="479"/>
        <w:rPr>
          <w:color w:val="000000"/>
          <w:sz w:val="24"/>
          <w:szCs w:val="24"/>
          <w:lang w:eastAsia="zh-CN"/>
        </w:rPr>
      </w:pPr>
      <w:r>
        <w:rPr>
          <w:rFonts w:hint="eastAsia"/>
          <w:color w:val="000000"/>
          <w:sz w:val="24"/>
          <w:szCs w:val="24"/>
          <w:lang w:eastAsia="zh-CN"/>
        </w:rPr>
        <w:t>（2）崇尚宪法、遵纪守法、崇德向善、热爱劳动，履行道德准则和行为规范，具有较强的法制观念和良好的行为规范及社会公德；</w:t>
      </w:r>
    </w:p>
    <w:p>
      <w:pPr>
        <w:spacing w:before="120" w:beforeLines="50" w:line="360" w:lineRule="auto"/>
        <w:ind w:firstLine="479"/>
        <w:rPr>
          <w:color w:val="000000"/>
          <w:sz w:val="24"/>
          <w:szCs w:val="24"/>
          <w:lang w:eastAsia="zh-CN"/>
        </w:rPr>
      </w:pPr>
      <w:r>
        <w:rPr>
          <w:rFonts w:hint="eastAsia"/>
          <w:color w:val="000000"/>
          <w:sz w:val="24"/>
          <w:szCs w:val="24"/>
          <w:lang w:eastAsia="zh-CN"/>
        </w:rPr>
        <w:t>（3）具有爱岗敬业、廉洁自律、客观公正、提高技能、参与管理、坚持准则、诚实守信的职业道德及服务意识；</w:t>
      </w:r>
    </w:p>
    <w:p>
      <w:pPr>
        <w:spacing w:before="120" w:beforeLines="50" w:line="360" w:lineRule="auto"/>
        <w:ind w:firstLine="479"/>
        <w:rPr>
          <w:color w:val="000000"/>
          <w:sz w:val="24"/>
          <w:szCs w:val="24"/>
          <w:lang w:eastAsia="zh-CN"/>
        </w:rPr>
      </w:pPr>
      <w:r>
        <w:rPr>
          <w:rFonts w:hint="eastAsia"/>
          <w:color w:val="000000"/>
          <w:sz w:val="24"/>
          <w:szCs w:val="24"/>
          <w:lang w:eastAsia="zh-CN"/>
        </w:rPr>
        <w:t>（4）勇于奋斗、乐观向上，具有不断自主学习和自我管理的能力，具有较强的团队合作精神和创新创业意识；</w:t>
      </w:r>
    </w:p>
    <w:p>
      <w:pPr>
        <w:spacing w:before="120" w:beforeLines="50" w:line="360" w:lineRule="auto"/>
        <w:ind w:firstLine="479"/>
        <w:rPr>
          <w:color w:val="000000"/>
          <w:sz w:val="24"/>
          <w:szCs w:val="24"/>
          <w:lang w:eastAsia="zh-CN"/>
        </w:rPr>
      </w:pPr>
      <w:r>
        <w:rPr>
          <w:rFonts w:hint="eastAsia"/>
          <w:color w:val="000000"/>
          <w:sz w:val="24"/>
          <w:szCs w:val="24"/>
          <w:lang w:eastAsia="zh-CN"/>
        </w:rPr>
        <w:t>（5）具有健康的体魄和健全的人格，掌握基本运动技能，养成良好的健身习惯和行为习惯，具有良好的心理素养；掌握1 到 2 项运动技能，养成良好的健身与卫生习惯，以及良好的行为习惯。</w:t>
      </w:r>
    </w:p>
    <w:p>
      <w:pPr>
        <w:spacing w:before="120" w:beforeLines="50" w:line="360" w:lineRule="auto"/>
        <w:ind w:firstLine="240" w:firstLineChars="100"/>
        <w:rPr>
          <w:color w:val="000000"/>
          <w:sz w:val="24"/>
          <w:szCs w:val="24"/>
          <w:lang w:eastAsia="zh-CN"/>
        </w:rPr>
      </w:pPr>
      <w:r>
        <w:rPr>
          <w:rFonts w:hint="eastAsia"/>
          <w:color w:val="000000"/>
          <w:sz w:val="24"/>
          <w:szCs w:val="24"/>
          <w:lang w:eastAsia="zh-CN"/>
        </w:rPr>
        <w:t>（6）具备良好的个人礼仪与商务礼仪，具有一定的审美素养和人文情怀，形成真善美的人格品质，能够形成 1 到 2 项艺术特长或爱好。</w:t>
      </w:r>
    </w:p>
    <w:p>
      <w:pPr>
        <w:adjustRightInd w:val="0"/>
        <w:snapToGrid w:val="0"/>
        <w:spacing w:line="360" w:lineRule="auto"/>
        <w:ind w:firstLine="482" w:firstLineChars="200"/>
        <w:rPr>
          <w:b/>
          <w:sz w:val="24"/>
          <w:szCs w:val="24"/>
          <w:lang w:eastAsia="zh-CN"/>
        </w:rPr>
      </w:pPr>
      <w:r>
        <w:rPr>
          <w:rFonts w:hint="eastAsia"/>
          <w:b/>
          <w:sz w:val="24"/>
          <w:szCs w:val="24"/>
          <w:lang w:eastAsia="zh-CN"/>
        </w:rPr>
        <w:t>2.知识</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包括对公共基础知识和专业知识等的培养规格要求。</w:t>
      </w:r>
    </w:p>
    <w:p>
      <w:pPr>
        <w:spacing w:before="120" w:beforeLines="50" w:line="360" w:lineRule="auto"/>
        <w:ind w:firstLine="479"/>
        <w:rPr>
          <w:color w:val="000000"/>
          <w:sz w:val="24"/>
          <w:szCs w:val="24"/>
          <w:lang w:eastAsia="zh-CN"/>
        </w:rPr>
      </w:pPr>
      <w:r>
        <w:rPr>
          <w:rFonts w:hint="eastAsia"/>
          <w:color w:val="000000"/>
          <w:sz w:val="24"/>
          <w:szCs w:val="24"/>
          <w:lang w:eastAsia="zh-CN"/>
        </w:rPr>
        <w:t>（1）掌握必备的思想政治理论、科学文化基础知识和中华优秀传统文化知识；</w:t>
      </w:r>
    </w:p>
    <w:p>
      <w:pPr>
        <w:spacing w:before="120" w:beforeLines="50" w:line="360" w:lineRule="auto"/>
        <w:ind w:firstLine="479"/>
        <w:rPr>
          <w:color w:val="000000"/>
          <w:sz w:val="24"/>
          <w:szCs w:val="24"/>
          <w:lang w:eastAsia="zh-CN"/>
        </w:rPr>
      </w:pPr>
      <w:r>
        <w:rPr>
          <w:rFonts w:hint="eastAsia"/>
          <w:color w:val="000000"/>
          <w:sz w:val="24"/>
          <w:szCs w:val="24"/>
          <w:lang w:eastAsia="zh-CN"/>
        </w:rPr>
        <w:t>（2）熟悉与本专业相关的法律法规以及环境保护等相关知识；</w:t>
      </w:r>
    </w:p>
    <w:p>
      <w:pPr>
        <w:spacing w:before="120" w:beforeLines="50" w:line="360" w:lineRule="auto"/>
        <w:ind w:firstLine="479"/>
        <w:rPr>
          <w:color w:val="000000"/>
          <w:sz w:val="24"/>
          <w:szCs w:val="24"/>
          <w:lang w:eastAsia="zh-CN"/>
        </w:rPr>
      </w:pPr>
      <w:r>
        <w:rPr>
          <w:rFonts w:hint="eastAsia"/>
          <w:color w:val="000000"/>
          <w:sz w:val="24"/>
          <w:szCs w:val="24"/>
          <w:lang w:eastAsia="zh-CN"/>
        </w:rPr>
        <w:t>（3）掌握经济、财政、税务、金融、企业管理、市场营销等基础知识；</w:t>
      </w:r>
    </w:p>
    <w:p>
      <w:pPr>
        <w:spacing w:before="120" w:beforeLines="50" w:line="360" w:lineRule="auto"/>
        <w:ind w:firstLine="479"/>
        <w:rPr>
          <w:color w:val="000000"/>
          <w:sz w:val="24"/>
          <w:szCs w:val="24"/>
          <w:lang w:eastAsia="zh-CN"/>
        </w:rPr>
      </w:pPr>
      <w:r>
        <w:rPr>
          <w:rFonts w:hint="eastAsia"/>
          <w:color w:val="000000"/>
          <w:sz w:val="24"/>
          <w:szCs w:val="24"/>
          <w:lang w:eastAsia="zh-CN"/>
        </w:rPr>
        <w:t>（4）掌握企业财务会计、企业成本与管理、企业财务管理、企业财务分析、管理会计、企业内部控制的理论知识；</w:t>
      </w:r>
    </w:p>
    <w:p>
      <w:pPr>
        <w:spacing w:before="120" w:beforeLines="50" w:line="360" w:lineRule="auto"/>
        <w:ind w:firstLine="479"/>
        <w:rPr>
          <w:color w:val="000000"/>
          <w:sz w:val="24"/>
          <w:szCs w:val="24"/>
          <w:lang w:eastAsia="zh-CN"/>
        </w:rPr>
      </w:pPr>
      <w:r>
        <w:rPr>
          <w:rFonts w:hint="eastAsia"/>
          <w:color w:val="000000"/>
          <w:sz w:val="24"/>
          <w:szCs w:val="24"/>
          <w:lang w:eastAsia="zh-CN"/>
        </w:rPr>
        <w:t>（5）掌握企业会计制度设计的相关知识；</w:t>
      </w:r>
    </w:p>
    <w:p>
      <w:pPr>
        <w:spacing w:before="120" w:beforeLines="50" w:line="360" w:lineRule="auto"/>
        <w:ind w:firstLine="479"/>
        <w:rPr>
          <w:color w:val="000000"/>
          <w:sz w:val="24"/>
          <w:szCs w:val="24"/>
          <w:lang w:eastAsia="zh-CN"/>
        </w:rPr>
      </w:pPr>
      <w:r>
        <w:rPr>
          <w:rFonts w:hint="eastAsia"/>
          <w:color w:val="000000"/>
          <w:sz w:val="24"/>
          <w:szCs w:val="24"/>
          <w:lang w:eastAsia="zh-CN"/>
        </w:rPr>
        <w:t>（6）掌握社会审计、内部审计的相关知识；</w:t>
      </w:r>
    </w:p>
    <w:p>
      <w:pPr>
        <w:spacing w:before="120" w:beforeLines="50" w:line="360" w:lineRule="auto"/>
        <w:ind w:firstLine="479"/>
        <w:rPr>
          <w:color w:val="000000"/>
          <w:sz w:val="24"/>
          <w:szCs w:val="24"/>
          <w:lang w:eastAsia="zh-CN"/>
        </w:rPr>
      </w:pPr>
      <w:r>
        <w:rPr>
          <w:rFonts w:hint="eastAsia"/>
          <w:color w:val="000000"/>
          <w:sz w:val="24"/>
          <w:szCs w:val="24"/>
          <w:lang w:eastAsia="zh-CN"/>
        </w:rPr>
        <w:t>（7）掌握会计数字化、智能化的相关知识。</w:t>
      </w:r>
    </w:p>
    <w:p>
      <w:pPr>
        <w:adjustRightInd w:val="0"/>
        <w:snapToGrid w:val="0"/>
        <w:spacing w:line="360" w:lineRule="auto"/>
        <w:ind w:firstLine="482" w:firstLineChars="200"/>
        <w:rPr>
          <w:b/>
          <w:sz w:val="24"/>
          <w:szCs w:val="24"/>
          <w:lang w:eastAsia="zh-CN"/>
        </w:rPr>
      </w:pPr>
      <w:r>
        <w:rPr>
          <w:b/>
          <w:sz w:val="24"/>
          <w:szCs w:val="24"/>
          <w:lang w:eastAsia="zh-CN"/>
        </w:rPr>
        <w:t>3.</w:t>
      </w:r>
      <w:r>
        <w:rPr>
          <w:rFonts w:hint="eastAsia"/>
          <w:b/>
          <w:sz w:val="24"/>
          <w:szCs w:val="24"/>
          <w:lang w:eastAsia="zh-CN"/>
        </w:rPr>
        <w:t>能力</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包括对通用能力和专业技术技能等的培养规格要求。其中通用能力一般包括口语和书面表达能力，解决实际问题的能力，终身学习能力，信息技术应用能力，独立思考、逻辑推理、信息加工能力等。</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（1）具有探究学习、终身学习、分析问题和解决问题的能力；</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（2）具有良好的语言、文字表达能力和沟通能力；</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（3）具有文字、表格等本专业必须的信息技术应用能力；</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（4）具备出纳岗位工作能力，能够根据实际业务选择合理的结算方式，完成资金收付结算；</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（5）具备会计核算能力，能够准确进行会计要素的确认、计量和报告，熟练进行会计凭证填制填制与审核、账簿登记及报表编制；</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（6）具备成本核算与管理能力，能够合理选择产品成本计算的方法，正确计算产品成本，科学进行成本分析与管理；</w:t>
      </w:r>
    </w:p>
    <w:p>
      <w:pPr>
        <w:adjustRightInd w:val="0"/>
        <w:snapToGrid w:val="0"/>
        <w:spacing w:line="360" w:lineRule="auto"/>
        <w:ind w:right="394" w:rightChars="179" w:firstLine="480" w:firstLineChars="200"/>
        <w:rPr>
          <w:sz w:val="24"/>
          <w:szCs w:val="24"/>
          <w:lang w:eastAsia="zh-CN"/>
        </w:rPr>
      </w:pPr>
      <w:r>
        <w:rPr>
          <w:sz w:val="24"/>
          <w:szCs w:val="24"/>
          <w:lang w:eastAsia="zh-CN"/>
        </w:rPr>
        <w:t>（7）</w:t>
      </w:r>
      <w:r>
        <w:rPr>
          <w:rFonts w:hint="eastAsia"/>
          <w:sz w:val="24"/>
          <w:szCs w:val="24"/>
          <w:lang w:eastAsia="zh-CN"/>
        </w:rPr>
        <w:t>具备涉税事务处理能力，能够正确计算各种税费，并进行规范申报，能够进行基本的纳税筹划和纳税风险控制；</w:t>
      </w:r>
    </w:p>
    <w:p>
      <w:pPr>
        <w:spacing w:before="1" w:line="364" w:lineRule="auto"/>
        <w:ind w:right="1800" w:firstLine="480" w:firstLineChars="200"/>
        <w:rPr>
          <w:sz w:val="24"/>
          <w:lang w:eastAsia="zh-CN"/>
        </w:rPr>
      </w:pPr>
      <w:r>
        <w:rPr>
          <w:sz w:val="24"/>
          <w:szCs w:val="24"/>
          <w:lang w:eastAsia="zh-CN"/>
        </w:rPr>
        <w:t>（8）</w:t>
      </w:r>
      <w:r>
        <w:rPr>
          <w:spacing w:val="-18"/>
          <w:sz w:val="24"/>
          <w:lang w:eastAsia="zh-CN"/>
        </w:rPr>
        <w:t>具备一定的管理会计能力，能够进行财务、业务信息的处理、分类、分析、</w:t>
      </w:r>
      <w:r>
        <w:rPr>
          <w:sz w:val="24"/>
          <w:lang w:eastAsia="zh-CN"/>
        </w:rPr>
        <w:t>输出、提供企业决策所需的信息；</w:t>
      </w:r>
    </w:p>
    <w:p>
      <w:pPr>
        <w:adjustRightInd w:val="0"/>
        <w:snapToGrid w:val="0"/>
        <w:spacing w:line="360" w:lineRule="auto"/>
        <w:ind w:right="394" w:rightChars="179" w:firstLine="480" w:firstLineChars="200"/>
        <w:rPr>
          <w:sz w:val="24"/>
          <w:szCs w:val="24"/>
          <w:lang w:eastAsia="zh-CN"/>
        </w:rPr>
      </w:pPr>
      <w:r>
        <w:rPr>
          <w:sz w:val="24"/>
          <w:szCs w:val="24"/>
          <w:lang w:eastAsia="zh-CN"/>
        </w:rPr>
        <w:t>（9）</w:t>
      </w:r>
      <w:r>
        <w:rPr>
          <w:spacing w:val="-7"/>
          <w:sz w:val="24"/>
          <w:lang w:eastAsia="zh-CN"/>
        </w:rPr>
        <w:t>具备企业内部管理与控制的基本能力，能进行中小微企业和非营利组织会</w:t>
      </w:r>
      <w:r>
        <w:rPr>
          <w:spacing w:val="-10"/>
          <w:sz w:val="24"/>
          <w:lang w:eastAsia="zh-CN"/>
        </w:rPr>
        <w:t>计核算制度的初步设计，并能合理应用内部控制的基本原理和方法进行初步内部</w:t>
      </w:r>
      <w:r>
        <w:rPr>
          <w:sz w:val="24"/>
          <w:lang w:eastAsia="zh-CN"/>
        </w:rPr>
        <w:t>会计控制；</w:t>
      </w:r>
    </w:p>
    <w:p>
      <w:pPr>
        <w:adjustRightInd w:val="0"/>
        <w:snapToGrid w:val="0"/>
        <w:spacing w:line="360" w:lineRule="auto"/>
        <w:ind w:right="394" w:rightChars="179" w:firstLine="480" w:firstLineChars="200"/>
        <w:rPr>
          <w:sz w:val="24"/>
          <w:szCs w:val="24"/>
          <w:lang w:eastAsia="zh-CN"/>
        </w:rPr>
      </w:pPr>
      <w:r>
        <w:rPr>
          <w:sz w:val="24"/>
          <w:szCs w:val="24"/>
          <w:lang w:eastAsia="zh-CN"/>
        </w:rPr>
        <w:t>（10）具备一定的审计工作能力，能够收集整理审计证据和有关审计信息，编制审计工作底稿，协助审计人员编制审计报告；</w:t>
      </w:r>
    </w:p>
    <w:p>
      <w:pPr>
        <w:adjustRightInd w:val="0"/>
        <w:snapToGrid w:val="0"/>
        <w:spacing w:line="360" w:lineRule="auto"/>
        <w:ind w:right="394" w:rightChars="179" w:firstLine="480" w:firstLineChars="200"/>
        <w:rPr>
          <w:sz w:val="24"/>
          <w:szCs w:val="24"/>
          <w:lang w:eastAsia="zh-CN"/>
        </w:rPr>
      </w:pPr>
      <w:r>
        <w:rPr>
          <w:sz w:val="24"/>
          <w:szCs w:val="24"/>
          <w:lang w:eastAsia="zh-CN"/>
        </w:rPr>
        <w:t>（11）具备一定的财务管理能力，能够运用财务管理的基本原理和方法进行中小微企业筹资、投资及营运方案的分析，能够运用预算编制的基本方法编制企业收入、成本费用以及项目预算；</w:t>
      </w:r>
    </w:p>
    <w:p>
      <w:pPr>
        <w:adjustRightInd w:val="0"/>
        <w:snapToGrid w:val="0"/>
        <w:spacing w:line="360" w:lineRule="auto"/>
        <w:ind w:right="394" w:rightChars="179" w:firstLine="480" w:firstLineChars="200"/>
        <w:rPr>
          <w:sz w:val="24"/>
          <w:szCs w:val="24"/>
          <w:lang w:eastAsia="zh-CN"/>
        </w:rPr>
      </w:pPr>
      <w:r>
        <w:rPr>
          <w:sz w:val="24"/>
          <w:szCs w:val="24"/>
          <w:lang w:eastAsia="zh-CN"/>
        </w:rPr>
        <w:t>（12）具备撰写财务会计报告、财务与成本分析报告的能力。</w:t>
      </w:r>
    </w:p>
    <w:p>
      <w:pPr>
        <w:adjustRightInd w:val="0"/>
        <w:snapToGrid w:val="0"/>
        <w:spacing w:line="360" w:lineRule="auto"/>
        <w:ind w:right="394" w:rightChars="179" w:firstLine="480" w:firstLineChars="200"/>
        <w:rPr>
          <w:sz w:val="24"/>
          <w:szCs w:val="24"/>
          <w:lang w:eastAsia="zh-CN"/>
        </w:rPr>
      </w:pPr>
    </w:p>
    <w:p>
      <w:pPr>
        <w:spacing w:line="360" w:lineRule="auto"/>
        <w:ind w:firstLine="482" w:firstLineChars="200"/>
        <w:outlineLvl w:val="0"/>
        <w:rPr>
          <w:rStyle w:val="26"/>
          <w:rFonts w:ascii="黑体" w:hAnsi="黑体" w:eastAsia="黑体" w:cs="黑体"/>
          <w:lang w:eastAsia="zh-CN"/>
        </w:rPr>
      </w:pPr>
      <w:bookmarkStart w:id="9" w:name="_Toc456"/>
      <w:r>
        <w:rPr>
          <w:rStyle w:val="26"/>
          <w:rFonts w:hint="eastAsia" w:ascii="黑体" w:hAnsi="黑体" w:eastAsia="黑体" w:cs="黑体"/>
          <w:lang w:eastAsia="zh-CN"/>
        </w:rPr>
        <w:t>六、课程设置</w:t>
      </w:r>
      <w:bookmarkEnd w:id="9"/>
    </w:p>
    <w:p>
      <w:pPr>
        <w:spacing w:line="360" w:lineRule="auto"/>
        <w:ind w:firstLine="480" w:firstLineChars="200"/>
        <w:rPr>
          <w:sz w:val="24"/>
          <w:szCs w:val="24"/>
          <w:lang w:eastAsia="zh-CN"/>
        </w:rPr>
      </w:pPr>
      <w:bookmarkStart w:id="10" w:name="_Toc450375346"/>
      <w:bookmarkStart w:id="11" w:name="_Toc450384359"/>
      <w:bookmarkStart w:id="12" w:name="_Toc450383323"/>
      <w:bookmarkStart w:id="13" w:name="_Toc453246780"/>
      <w:bookmarkStart w:id="14" w:name="_Toc450373510"/>
      <w:r>
        <w:rPr>
          <w:rFonts w:hint="eastAsia"/>
          <w:sz w:val="24"/>
          <w:szCs w:val="24"/>
          <w:lang w:val="en-US" w:eastAsia="zh-CN"/>
        </w:rPr>
        <w:t>大数据与会计专业</w:t>
      </w:r>
      <w:r>
        <w:rPr>
          <w:rFonts w:hint="eastAsia"/>
          <w:sz w:val="24"/>
          <w:szCs w:val="24"/>
          <w:lang w:eastAsia="zh-CN"/>
        </w:rPr>
        <w:t>课程主要包括公共基础课程和专业课程。</w:t>
      </w:r>
    </w:p>
    <w:p>
      <w:pPr>
        <w:spacing w:line="360" w:lineRule="auto"/>
        <w:ind w:firstLine="480" w:firstLineChars="20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pPr>
        <w:adjustRightInd w:val="0"/>
        <w:spacing w:line="360" w:lineRule="auto"/>
        <w:ind w:firstLine="482" w:firstLineChars="200"/>
        <w:outlineLvl w:val="1"/>
        <w:rPr>
          <w:b/>
          <w:sz w:val="24"/>
          <w:szCs w:val="24"/>
          <w:lang w:eastAsia="zh-CN"/>
        </w:rPr>
      </w:pPr>
      <w:bookmarkStart w:id="15" w:name="_Toc8034"/>
      <w:r>
        <w:rPr>
          <w:rFonts w:hint="eastAsia"/>
          <w:b/>
          <w:sz w:val="24"/>
          <w:szCs w:val="24"/>
          <w:lang w:eastAsia="zh-CN"/>
        </w:rPr>
        <w:t>（一）公共基础课程</w:t>
      </w:r>
      <w:bookmarkEnd w:id="15"/>
    </w:p>
    <w:p>
      <w:pPr>
        <w:adjustRightInd w:val="0"/>
        <w:spacing w:line="360" w:lineRule="auto"/>
        <w:ind w:firstLine="460" w:firstLineChars="200"/>
        <w:rPr>
          <w:sz w:val="24"/>
          <w:szCs w:val="24"/>
          <w:lang w:eastAsia="zh-CN"/>
        </w:rPr>
      </w:pPr>
      <w:r>
        <w:rPr>
          <w:spacing w:val="-5"/>
          <w:sz w:val="24"/>
          <w:lang w:eastAsia="zh-CN"/>
        </w:rPr>
        <w:t>公共课程包括公共必修课和公共选修课两部分。</w:t>
      </w:r>
      <w:r>
        <w:rPr>
          <w:rFonts w:hint="eastAsia"/>
          <w:sz w:val="24"/>
          <w:szCs w:val="24"/>
          <w:lang w:eastAsia="zh-CN"/>
        </w:rPr>
        <w:t>高等职业学校各专业人才培养方案应明确将思想政治理论课、中华优秀传统文化、体育、军事课、大学生职业发展与就业指导、心理健康教育、信息技术、毛泽东思想和中国特色社会主义理论体系概论、形势与政策等课程列入公共基础必修课程，并将马克思主义理论类课程、党史国史、大学语文、高等数学、英语、创新创业教育、健康教育、美育课程、职业素养等列为必修课或选修课。</w:t>
      </w:r>
    </w:p>
    <w:p>
      <w:pPr>
        <w:adjustRightInd w:val="0"/>
        <w:spacing w:line="360" w:lineRule="auto"/>
        <w:ind w:firstLine="482" w:firstLineChars="200"/>
        <w:outlineLvl w:val="1"/>
        <w:rPr>
          <w:b/>
          <w:sz w:val="24"/>
          <w:szCs w:val="24"/>
          <w:lang w:eastAsia="zh-CN"/>
        </w:rPr>
      </w:pPr>
      <w:bookmarkStart w:id="16" w:name="_Toc3584"/>
      <w:r>
        <w:rPr>
          <w:rFonts w:hint="eastAsia"/>
          <w:b/>
          <w:sz w:val="24"/>
          <w:szCs w:val="24"/>
          <w:lang w:eastAsia="zh-CN"/>
        </w:rPr>
        <w:t>（二）专业课程</w:t>
      </w:r>
      <w:bookmarkEnd w:id="16"/>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专业课程设置要与培养目标相适应，课程内容要紧密联系生产劳动实际和社会实践，突出应用性和实践性，注重学生职业能力和职业精神的培养。按照相应职业岗位（群）的能力要求，确定专业课程，并明确教学内容及要求。专业课程设置要注重引导和体现理实一体化教学。</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专业基础课包括主要包括《基础会计》、《管理学》、《经济法基础》、《统计学原理》、《大数据基础》5门课程。</w:t>
      </w:r>
    </w:p>
    <w:p>
      <w:pPr>
        <w:adjustRightInd w:val="0"/>
        <w:snapToGrid w:val="0"/>
        <w:spacing w:after="120" w:afterLines="50" w:line="360" w:lineRule="auto"/>
        <w:ind w:firstLine="480" w:firstLineChars="200"/>
        <w:rPr>
          <w:sz w:val="24"/>
          <w:szCs w:val="24"/>
          <w:lang w:eastAsia="zh-CN"/>
        </w:rPr>
      </w:pPr>
      <w:r>
        <w:rPr>
          <w:sz w:val="24"/>
          <w:szCs w:val="24"/>
          <w:lang w:eastAsia="zh-CN"/>
        </w:rPr>
        <w:t>专业核心课程主要</w:t>
      </w:r>
      <w:r>
        <w:rPr>
          <w:rFonts w:hint="eastAsia"/>
          <w:sz w:val="24"/>
          <w:szCs w:val="24"/>
          <w:lang w:eastAsia="zh-CN"/>
        </w:rPr>
        <w:t>包括《企业财务会计》、《会计信息化》、《管理会计》、《成本会计》、《财务管理》、《审计基础》、《财务大数据分析》、《纳税实务》8</w:t>
      </w:r>
      <w:r>
        <w:rPr>
          <w:sz w:val="24"/>
          <w:szCs w:val="24"/>
          <w:lang w:eastAsia="zh-CN"/>
        </w:rPr>
        <w:t>门课程。</w:t>
      </w:r>
    </w:p>
    <w:tbl>
      <w:tblPr>
        <w:tblStyle w:val="16"/>
        <w:tblW w:w="8038" w:type="dxa"/>
        <w:jc w:val="center"/>
        <w:tblLayout w:type="autofit"/>
        <w:tblCellMar>
          <w:top w:w="0" w:type="dxa"/>
          <w:left w:w="108" w:type="dxa"/>
          <w:bottom w:w="0" w:type="dxa"/>
          <w:right w:w="108" w:type="dxa"/>
        </w:tblCellMar>
      </w:tblPr>
      <w:tblGrid>
        <w:gridCol w:w="697"/>
        <w:gridCol w:w="2865"/>
        <w:gridCol w:w="4476"/>
      </w:tblGrid>
      <w:tr>
        <w:tblPrEx>
          <w:tblCellMar>
            <w:top w:w="0" w:type="dxa"/>
            <w:left w:w="108" w:type="dxa"/>
            <w:bottom w:w="0" w:type="dxa"/>
            <w:right w:w="108" w:type="dxa"/>
          </w:tblCellMar>
        </w:tblPrEx>
        <w:trPr>
          <w:trHeight w:val="413"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序号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专业核心课</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主要教学内容</w:t>
            </w:r>
          </w:p>
        </w:tc>
      </w:tr>
      <w:tr>
        <w:tblPrEx>
          <w:tblCellMar>
            <w:top w:w="0" w:type="dxa"/>
            <w:left w:w="108" w:type="dxa"/>
            <w:bottom w:w="0" w:type="dxa"/>
            <w:right w:w="108" w:type="dxa"/>
          </w:tblCellMar>
        </w:tblPrEx>
        <w:trPr>
          <w:trHeight w:val="1272"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FF0000"/>
                <w:sz w:val="21"/>
                <w:szCs w:val="21"/>
                <w:lang w:eastAsia="zh-CN"/>
              </w:rPr>
            </w:pPr>
            <w:r>
              <w:rPr>
                <w:rFonts w:hint="eastAsia"/>
                <w:color w:val="auto"/>
                <w:sz w:val="21"/>
                <w:szCs w:val="21"/>
                <w:lang w:val="en-US" w:eastAsia="zh-CN" w:bidi="ar"/>
              </w:rPr>
              <w:t>企业财务会计</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both"/>
              <w:textAlignment w:val="top"/>
              <w:rPr>
                <w:rFonts w:hint="eastAsia" w:eastAsia="宋体"/>
                <w:color w:val="FF0000"/>
                <w:sz w:val="21"/>
                <w:szCs w:val="21"/>
                <w:lang w:val="en-US" w:eastAsia="zh-CN"/>
              </w:rPr>
            </w:pPr>
            <w:r>
              <w:rPr>
                <w:rFonts w:hint="eastAsia" w:ascii="宋体" w:hAnsi="宋体" w:eastAsia="宋体" w:cs="宋体"/>
                <w:sz w:val="21"/>
                <w:szCs w:val="21"/>
              </w:rPr>
              <w:t>存货、金融资产、长期股权投资、固定资产、无形资产等资产的核算；流动负债和非流动负债的核算；所有者权益的核算；收入的核算；费用的核算；利润的核算；财务会计报告编</w:t>
            </w:r>
            <w:r>
              <w:rPr>
                <w:rFonts w:hint="eastAsia" w:cs="宋体"/>
                <w:sz w:val="21"/>
                <w:szCs w:val="21"/>
                <w:lang w:val="en-US" w:eastAsia="zh-CN"/>
              </w:rPr>
              <w:t>报。</w:t>
            </w:r>
          </w:p>
        </w:tc>
      </w:tr>
      <w:tr>
        <w:tblPrEx>
          <w:tblCellMar>
            <w:top w:w="0" w:type="dxa"/>
            <w:left w:w="108" w:type="dxa"/>
            <w:bottom w:w="0" w:type="dxa"/>
            <w:right w:w="108" w:type="dxa"/>
          </w:tblCellMar>
        </w:tblPrEx>
        <w:trPr>
          <w:trHeight w:val="917"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会计信息化</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总账子系统、报表子系统、职工薪酬管理子系统、固定资产管理子系统、往来管理子系统、存货核算子系统、库存管理子系统、采购管理子系统、销售管理子系统以及其他信息子系统的应用。</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纳税实务</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税务管理、增值税计算与申报、消费税计算与申报、关税计算与申报、企业所得税计算与申报、个人所得税计算与申报以及其他税种的计算与申报、纳税筹划与风险管控等。</w:t>
            </w:r>
          </w:p>
        </w:tc>
      </w:tr>
      <w:tr>
        <w:tblPrEx>
          <w:tblCellMar>
            <w:top w:w="0" w:type="dxa"/>
            <w:left w:w="108" w:type="dxa"/>
            <w:bottom w:w="0" w:type="dxa"/>
            <w:right w:w="108" w:type="dxa"/>
          </w:tblCellMar>
        </w:tblPrEx>
        <w:trPr>
          <w:trHeight w:val="72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成本</w:t>
            </w:r>
            <w:r>
              <w:rPr>
                <w:rFonts w:hint="eastAsia" w:asciiTheme="minorEastAsia" w:hAnsiTheme="minorEastAsia" w:eastAsiaTheme="minorEastAsia" w:cstheme="minorEastAsia"/>
                <w:color w:val="000000"/>
                <w:sz w:val="21"/>
                <w:szCs w:val="21"/>
                <w:lang w:val="en-US" w:eastAsia="zh-CN"/>
              </w:rPr>
              <w:t>会计</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成本费用归集、成本费用分配、产品成本计算、成本报表编制、成本分析、成本管理等</w:t>
            </w:r>
            <w:r>
              <w:rPr>
                <w:rFonts w:hint="eastAsia" w:asciiTheme="minorEastAsia" w:hAnsiTheme="minorEastAsia" w:eastAsiaTheme="minorEastAsia" w:cstheme="minorEastAsia"/>
                <w:color w:val="000000"/>
                <w:sz w:val="21"/>
                <w:szCs w:val="21"/>
                <w:lang w:eastAsia="zh-CN"/>
              </w:rPr>
              <w:t>。</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管理会计</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rPr>
              <w:t>管理会计概论、管理会计职业、成本性态分析、本量利分析和变动成本计算方法法</w:t>
            </w:r>
            <w:r>
              <w:rPr>
                <w:rFonts w:hint="eastAsia" w:asciiTheme="minorEastAsia" w:hAnsiTheme="minorEastAsia" w:eastAsiaTheme="minorEastAsia" w:cstheme="minorEastAsia"/>
                <w:color w:val="000000"/>
                <w:sz w:val="21"/>
                <w:szCs w:val="21"/>
                <w:lang w:val="en-US" w:eastAsia="zh-CN"/>
              </w:rPr>
              <w:t>等</w:t>
            </w:r>
            <w:r>
              <w:rPr>
                <w:rFonts w:hint="eastAsia" w:asciiTheme="minorEastAsia" w:hAnsiTheme="minorEastAsia" w:eastAsiaTheme="minorEastAsia" w:cstheme="minorEastAsia"/>
                <w:color w:val="000000"/>
                <w:sz w:val="21"/>
                <w:szCs w:val="21"/>
                <w:lang w:eastAsia="zh-CN"/>
              </w:rPr>
              <w:t>。</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财务管理</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筹资管理、投资管理、营运资金管理、成本管理、收入与分配管理。</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财务</w:t>
            </w:r>
            <w:r>
              <w:rPr>
                <w:rFonts w:hint="eastAsia" w:asciiTheme="minorEastAsia" w:hAnsiTheme="minorEastAsia" w:eastAsiaTheme="minorEastAsia" w:cstheme="minorEastAsia"/>
                <w:color w:val="000000"/>
                <w:sz w:val="21"/>
                <w:szCs w:val="21"/>
                <w:lang w:val="en-US" w:eastAsia="zh-CN"/>
              </w:rPr>
              <w:t>大</w:t>
            </w:r>
            <w:r>
              <w:rPr>
                <w:rFonts w:hint="eastAsia" w:asciiTheme="minorEastAsia" w:hAnsiTheme="minorEastAsia" w:eastAsiaTheme="minorEastAsia" w:cstheme="minorEastAsia"/>
                <w:color w:val="000000"/>
                <w:sz w:val="21"/>
                <w:szCs w:val="21"/>
              </w:rPr>
              <w:t>数据分析</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企业预决算分析、企业投融资分析、企业资产分析、企业成本费用分析、企业营运效果分析、企业经营绩效分析、企业人力资源分析、企业发展能力分析、企业数据可视化呈现、企业信息分析报告编制等。</w:t>
            </w:r>
          </w:p>
        </w:tc>
      </w:tr>
      <w:tr>
        <w:tblPrEx>
          <w:tblCellMar>
            <w:top w:w="0" w:type="dxa"/>
            <w:left w:w="108" w:type="dxa"/>
            <w:bottom w:w="0" w:type="dxa"/>
            <w:right w:w="108" w:type="dxa"/>
          </w:tblCellMar>
        </w:tblPrEx>
        <w:trPr>
          <w:trHeight w:val="7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审计基础</w:t>
            </w:r>
          </w:p>
        </w:tc>
        <w:tc>
          <w:tcPr>
            <w:tcW w:w="4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color w:val="000000"/>
                <w:sz w:val="21"/>
                <w:szCs w:val="21"/>
              </w:rPr>
            </w:pPr>
            <w:r>
              <w:rPr>
                <w:rFonts w:hint="eastAsia"/>
                <w:color w:val="000000" w:themeColor="text1"/>
                <w:sz w:val="21"/>
                <w:szCs w:val="21"/>
                <w:lang w:eastAsia="zh-CN"/>
                <w14:textFill>
                  <w14:solidFill>
                    <w14:schemeClr w14:val="tx1"/>
                  </w14:solidFill>
                </w14:textFill>
              </w:rPr>
              <w:t>审计准备、审计业务承接、计划审计工作、审计实施过程、完成审计工作。</w:t>
            </w:r>
          </w:p>
        </w:tc>
      </w:tr>
    </w:tbl>
    <w:p>
      <w:pPr>
        <w:adjustRightInd w:val="0"/>
        <w:snapToGrid w:val="0"/>
        <w:spacing w:after="120" w:afterLines="50" w:line="360" w:lineRule="auto"/>
        <w:rPr>
          <w:sz w:val="24"/>
          <w:szCs w:val="24"/>
          <w:lang w:eastAsia="zh-CN"/>
        </w:rPr>
      </w:pPr>
    </w:p>
    <w:p>
      <w:pPr>
        <w:tabs>
          <w:tab w:val="left" w:pos="268"/>
        </w:tabs>
        <w:spacing w:before="120" w:beforeLines="50" w:after="120" w:afterLines="50"/>
        <w:ind w:firstLine="440" w:firstLineChars="200"/>
        <w:rPr>
          <w:b/>
          <w:sz w:val="24"/>
          <w:szCs w:val="24"/>
          <w:lang w:eastAsia="zh-CN"/>
        </w:rPr>
      </w:pPr>
      <w:r>
        <w:rPr>
          <w:rFonts w:hint="eastAsia"/>
          <w:color w:val="000000" w:themeColor="text1"/>
          <w:szCs w:val="21"/>
          <w:lang w:eastAsia="zh-CN"/>
          <w14:textFill>
            <w14:solidFill>
              <w14:schemeClr w14:val="tx1"/>
            </w14:solidFill>
          </w14:textFill>
        </w:rPr>
        <w:tab/>
      </w:r>
      <w:bookmarkStart w:id="17" w:name="_Toc10455"/>
      <w:r>
        <w:rPr>
          <w:rFonts w:hint="eastAsia"/>
          <w:b/>
          <w:sz w:val="24"/>
          <w:szCs w:val="24"/>
          <w:lang w:eastAsia="zh-CN"/>
        </w:rPr>
        <w:t>（四）实践性教学环节</w:t>
      </w:r>
      <w:bookmarkEnd w:id="17"/>
    </w:p>
    <w:p>
      <w:pPr>
        <w:adjustRightInd w:val="0"/>
        <w:snapToGrid w:val="0"/>
        <w:spacing w:line="360" w:lineRule="auto"/>
        <w:ind w:firstLine="480" w:firstLineChars="200"/>
        <w:rPr>
          <w:sz w:val="24"/>
          <w:szCs w:val="24"/>
          <w:lang w:eastAsia="zh-CN"/>
        </w:rPr>
      </w:pPr>
      <w:r>
        <w:rPr>
          <w:rFonts w:hint="eastAsia"/>
          <w:sz w:val="24"/>
          <w:szCs w:val="24"/>
          <w:lang w:eastAsia="zh-CN"/>
        </w:rPr>
        <w:t>实践性教学环节主要包括实习、实训、毕业设计（论文）等。应依据国家发布的有关专业顶岗实习标准，严格执行《职业学校学生实习管理规定》有关要求，组织好认知实习、跟岗实习和顶岗实习。</w:t>
      </w:r>
    </w:p>
    <w:p>
      <w:pPr>
        <w:adjustRightInd w:val="0"/>
        <w:snapToGrid w:val="0"/>
        <w:spacing w:line="360" w:lineRule="auto"/>
        <w:ind w:firstLine="480" w:firstLineChars="200"/>
        <w:rPr>
          <w:sz w:val="24"/>
          <w:szCs w:val="24"/>
          <w:lang w:eastAsia="zh-CN"/>
        </w:rPr>
      </w:pPr>
      <w:r>
        <w:rPr>
          <w:rFonts w:hint="eastAsia"/>
          <w:sz w:val="24"/>
          <w:szCs w:val="24"/>
          <w:lang w:eastAsia="zh-CN"/>
        </w:rPr>
        <w:t>职业院校应根据有关文件规定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p>
    <w:p>
      <w:pPr>
        <w:adjustRightInd w:val="0"/>
        <w:snapToGrid w:val="0"/>
        <w:spacing w:before="120" w:beforeLines="50" w:line="360" w:lineRule="auto"/>
        <w:ind w:firstLine="482" w:firstLineChars="200"/>
        <w:outlineLvl w:val="1"/>
        <w:rPr>
          <w:b/>
          <w:sz w:val="24"/>
          <w:szCs w:val="24"/>
          <w:lang w:eastAsia="zh-CN"/>
        </w:rPr>
      </w:pPr>
      <w:bookmarkStart w:id="18" w:name="_Toc11633"/>
      <w:r>
        <w:rPr>
          <w:rFonts w:hint="eastAsia"/>
          <w:b/>
          <w:sz w:val="24"/>
          <w:szCs w:val="24"/>
          <w:lang w:eastAsia="zh-CN"/>
        </w:rPr>
        <w:t>（五）相关要求</w:t>
      </w:r>
      <w:bookmarkEnd w:id="18"/>
    </w:p>
    <w:p>
      <w:pPr>
        <w:adjustRightInd w:val="0"/>
        <w:snapToGrid w:val="0"/>
        <w:spacing w:line="360" w:lineRule="auto"/>
        <w:ind w:firstLine="480" w:firstLineChars="200"/>
        <w:rPr>
          <w:sz w:val="24"/>
          <w:szCs w:val="24"/>
          <w:lang w:eastAsia="zh-CN"/>
        </w:rPr>
      </w:pPr>
      <w:r>
        <w:rPr>
          <w:rFonts w:hint="eastAsia"/>
          <w:sz w:val="24"/>
          <w:szCs w:val="24"/>
          <w:lang w:eastAsia="zh-CN"/>
        </w:rPr>
        <w:t>按照“双证书”的要求，本专业将相关职业资格证书考试的内容、相关技能大赛的内容纳入人才培养方案和课程标准，并在课程设置中加以体现。</w:t>
      </w:r>
    </w:p>
    <w:p>
      <w:pPr>
        <w:adjustRightInd w:val="0"/>
        <w:snapToGrid w:val="0"/>
        <w:spacing w:before="120" w:beforeLines="50" w:line="360" w:lineRule="auto"/>
        <w:ind w:firstLine="482" w:firstLineChars="200"/>
        <w:outlineLvl w:val="1"/>
        <w:rPr>
          <w:b/>
          <w:sz w:val="24"/>
          <w:szCs w:val="24"/>
          <w:lang w:eastAsia="zh-CN"/>
        </w:rPr>
      </w:pPr>
      <w:bookmarkStart w:id="19" w:name="_Toc17590"/>
      <w:r>
        <w:rPr>
          <w:rFonts w:hint="eastAsia"/>
          <w:b/>
          <w:sz w:val="24"/>
          <w:szCs w:val="24"/>
          <w:lang w:eastAsia="zh-CN"/>
        </w:rPr>
        <w:t>（六）学时安排</w:t>
      </w:r>
      <w:bookmarkEnd w:id="19"/>
    </w:p>
    <w:p>
      <w:pPr>
        <w:adjustRightInd w:val="0"/>
        <w:snapToGrid w:val="0"/>
        <w:spacing w:line="360" w:lineRule="auto"/>
        <w:ind w:firstLine="480" w:firstLineChars="200"/>
        <w:rPr>
          <w:sz w:val="24"/>
          <w:szCs w:val="24"/>
          <w:lang w:eastAsia="zh-CN"/>
        </w:rPr>
      </w:pPr>
      <w:r>
        <w:rPr>
          <w:rFonts w:hint="eastAsia"/>
          <w:sz w:val="24"/>
          <w:szCs w:val="24"/>
          <w:lang w:eastAsia="zh-CN"/>
        </w:rPr>
        <w:t>三年制高职每学年教学时间40周，总学时数</w:t>
      </w:r>
      <w:r>
        <w:rPr>
          <w:rFonts w:hint="eastAsia"/>
          <w:sz w:val="24"/>
          <w:szCs w:val="24"/>
          <w:lang w:val="en-US" w:eastAsia="zh-CN"/>
        </w:rPr>
        <w:t>3062</w:t>
      </w:r>
      <w:r>
        <w:rPr>
          <w:rFonts w:hint="eastAsia"/>
          <w:sz w:val="24"/>
          <w:szCs w:val="24"/>
          <w:lang w:eastAsia="zh-CN"/>
        </w:rPr>
        <w:t>学时，课内学时一般按每周26</w:t>
      </w:r>
      <w:r>
        <w:rPr>
          <w:rFonts w:hint="eastAsia"/>
          <w:sz w:val="24"/>
          <w:szCs w:val="24"/>
          <w:lang w:val="en-US" w:eastAsia="zh-CN"/>
        </w:rPr>
        <w:t>-28</w:t>
      </w:r>
      <w:r>
        <w:rPr>
          <w:rFonts w:hint="eastAsia"/>
          <w:sz w:val="24"/>
          <w:szCs w:val="24"/>
          <w:lang w:eastAsia="zh-CN"/>
        </w:rPr>
        <w:t>学时计算，顶岗实习按每周</w:t>
      </w:r>
      <w:r>
        <w:rPr>
          <w:rFonts w:hint="eastAsia"/>
          <w:sz w:val="24"/>
          <w:szCs w:val="24"/>
          <w:lang w:val="en-US" w:eastAsia="zh-CN"/>
        </w:rPr>
        <w:t>30</w:t>
      </w:r>
      <w:r>
        <w:rPr>
          <w:rFonts w:hint="eastAsia"/>
          <w:sz w:val="24"/>
          <w:szCs w:val="24"/>
          <w:lang w:eastAsia="zh-CN"/>
        </w:rPr>
        <w:t>学时计算。每学时45分钟。学分的最小单位为0.5学分，总学分为164学分。其中,16个课时为1学分计。实践、实习实训（设计）、军训、入学和毕业教育等集中进行的教学环节，以1周为1学分计。每一门课程和各种实践性教学环节考核成绩合格方能取得相应学分。</w:t>
      </w:r>
    </w:p>
    <w:p>
      <w:pPr>
        <w:adjustRightInd w:val="0"/>
        <w:snapToGrid w:val="0"/>
        <w:spacing w:line="360" w:lineRule="auto"/>
        <w:ind w:firstLine="480" w:firstLineChars="200"/>
        <w:rPr>
          <w:sz w:val="24"/>
          <w:szCs w:val="24"/>
          <w:lang w:eastAsia="zh-CN"/>
        </w:rPr>
      </w:pPr>
      <w:r>
        <w:rPr>
          <w:rFonts w:hint="eastAsia"/>
          <w:sz w:val="24"/>
          <w:szCs w:val="24"/>
          <w:lang w:eastAsia="zh-CN"/>
        </w:rPr>
        <w:t>学生顶岗实习为6个月，采取工学交替、多学期、分段式等多种形式组织实施。主要在出纳、会计核算、成本核算、稽核等会计岗位或者技术领域。学生通过大数据与会计专业顶岗实习，了解企业的运作、组织架构、规章制度和企业文化；掌握岗位的典型工作流程、工作内容及核心技能；养成爱岗敬业、精益求精、诚实守信的职业精神，增加学生的就业能力。</w:t>
      </w:r>
    </w:p>
    <w:p>
      <w:pPr>
        <w:adjustRightInd w:val="0"/>
        <w:snapToGrid w:val="0"/>
        <w:spacing w:line="360" w:lineRule="auto"/>
        <w:ind w:firstLine="480" w:firstLineChars="200"/>
        <w:rPr>
          <w:sz w:val="24"/>
          <w:szCs w:val="24"/>
          <w:lang w:eastAsia="zh-CN"/>
        </w:rPr>
      </w:pPr>
    </w:p>
    <w:bookmarkEnd w:id="10"/>
    <w:bookmarkEnd w:id="11"/>
    <w:bookmarkEnd w:id="12"/>
    <w:bookmarkEnd w:id="13"/>
    <w:bookmarkEnd w:id="14"/>
    <w:p>
      <w:pPr>
        <w:spacing w:line="360" w:lineRule="auto"/>
        <w:ind w:firstLine="482" w:firstLineChars="200"/>
        <w:outlineLvl w:val="0"/>
        <w:rPr>
          <w:rStyle w:val="26"/>
          <w:rFonts w:ascii="黑体" w:hAnsi="黑体" w:eastAsia="黑体" w:cs="黑体"/>
          <w:lang w:eastAsia="zh-CN"/>
        </w:rPr>
      </w:pPr>
      <w:bookmarkStart w:id="20" w:name="_Toc453246783"/>
      <w:bookmarkStart w:id="21" w:name="_Toc450375349"/>
      <w:bookmarkStart w:id="22" w:name="_Toc450383326"/>
      <w:bookmarkStart w:id="23" w:name="_Toc450373513"/>
      <w:bookmarkStart w:id="24" w:name="_Toc25176"/>
      <w:r>
        <w:rPr>
          <w:rStyle w:val="26"/>
          <w:rFonts w:hint="eastAsia" w:ascii="黑体" w:hAnsi="黑体" w:eastAsia="黑体" w:cs="黑体"/>
          <w:lang w:eastAsia="zh-CN"/>
        </w:rPr>
        <w:t>七、教学进程</w:t>
      </w:r>
      <w:bookmarkEnd w:id="20"/>
      <w:bookmarkEnd w:id="21"/>
      <w:bookmarkEnd w:id="22"/>
      <w:bookmarkEnd w:id="23"/>
      <w:r>
        <w:rPr>
          <w:rStyle w:val="26"/>
          <w:rFonts w:hint="eastAsia" w:ascii="黑体" w:hAnsi="黑体" w:eastAsia="黑体" w:cs="黑体"/>
          <w:lang w:eastAsia="zh-CN"/>
        </w:rPr>
        <w:t>总体安排</w:t>
      </w:r>
      <w:bookmarkEnd w:id="24"/>
    </w:p>
    <w:tbl>
      <w:tblPr>
        <w:tblStyle w:val="16"/>
        <w:tblpPr w:leftFromText="180" w:rightFromText="180" w:vertAnchor="text" w:horzAnchor="page" w:tblpX="1268" w:tblpY="745"/>
        <w:tblOverlap w:val="never"/>
        <w:tblW w:w="10015" w:type="dxa"/>
        <w:tblInd w:w="0" w:type="dxa"/>
        <w:tblLayout w:type="autofit"/>
        <w:tblCellMar>
          <w:top w:w="0" w:type="dxa"/>
          <w:left w:w="108" w:type="dxa"/>
          <w:bottom w:w="0" w:type="dxa"/>
          <w:right w:w="108" w:type="dxa"/>
        </w:tblCellMar>
      </w:tblPr>
      <w:tblGrid>
        <w:gridCol w:w="1080"/>
        <w:gridCol w:w="795"/>
        <w:gridCol w:w="1335"/>
        <w:gridCol w:w="1080"/>
        <w:gridCol w:w="1080"/>
        <w:gridCol w:w="1080"/>
        <w:gridCol w:w="1080"/>
        <w:gridCol w:w="2485"/>
      </w:tblGrid>
      <w:tr>
        <w:tblPrEx>
          <w:tblCellMar>
            <w:top w:w="0" w:type="dxa"/>
            <w:left w:w="108" w:type="dxa"/>
            <w:bottom w:w="0" w:type="dxa"/>
            <w:right w:w="108" w:type="dxa"/>
          </w:tblCellMar>
        </w:tblPrEx>
        <w:trPr>
          <w:trHeight w:val="240" w:hRule="atLeast"/>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bookmarkStart w:id="25" w:name="_Toc450372223"/>
            <w:bookmarkStart w:id="26" w:name="_Toc10000"/>
            <w:r>
              <w:rPr>
                <w:rFonts w:hint="eastAsia"/>
                <w:b/>
                <w:bCs/>
                <w:color w:val="000000"/>
                <w:sz w:val="18"/>
                <w:szCs w:val="18"/>
                <w:lang w:eastAsia="zh-CN" w:bidi="ar"/>
              </w:rPr>
              <w:t>学期</w:t>
            </w:r>
          </w:p>
        </w:tc>
        <w:tc>
          <w:tcPr>
            <w:tcW w:w="79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教学周</w:t>
            </w:r>
          </w:p>
        </w:tc>
        <w:tc>
          <w:tcPr>
            <w:tcW w:w="2415"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第一学年</w:t>
            </w:r>
          </w:p>
        </w:tc>
        <w:tc>
          <w:tcPr>
            <w:tcW w:w="216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第二学年</w:t>
            </w:r>
          </w:p>
        </w:tc>
        <w:tc>
          <w:tcPr>
            <w:tcW w:w="3565" w:type="dxa"/>
            <w:gridSpan w:val="2"/>
            <w:tcBorders>
              <w:top w:val="single" w:color="000000" w:sz="8" w:space="0"/>
              <w:left w:val="single" w:color="000000" w:sz="8" w:space="0"/>
              <w:bottom w:val="nil"/>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第三学年</w:t>
            </w: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7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1335"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single" w:color="000000" w:sz="8" w:space="0"/>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8" w:space="0"/>
              <w:left w:val="single" w:color="000000" w:sz="8" w:space="0"/>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248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r>
      <w:tr>
        <w:tblPrEx>
          <w:tblCellMar>
            <w:top w:w="0" w:type="dxa"/>
            <w:left w:w="108" w:type="dxa"/>
            <w:bottom w:w="0" w:type="dxa"/>
            <w:right w:w="108" w:type="dxa"/>
          </w:tblCellMar>
        </w:tblPrEx>
        <w:trPr>
          <w:trHeight w:val="240" w:hRule="atLeast"/>
        </w:trPr>
        <w:tc>
          <w:tcPr>
            <w:tcW w:w="1080" w:type="dxa"/>
            <w:vMerge w:val="restart"/>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上学期</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335"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入学教育</w:t>
            </w:r>
          </w:p>
        </w:tc>
        <w:tc>
          <w:tcPr>
            <w:tcW w:w="1080" w:type="dxa"/>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0.5</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课程教学</w:t>
            </w:r>
          </w:p>
        </w:tc>
        <w:tc>
          <w:tcPr>
            <w:tcW w:w="1080" w:type="dxa"/>
            <w:vMerge w:val="restart"/>
            <w:tcBorders>
              <w:top w:val="nil"/>
              <w:left w:val="nil"/>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认识实习</w:t>
            </w:r>
          </w:p>
        </w:tc>
        <w:tc>
          <w:tcPr>
            <w:tcW w:w="24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0.5周</w:t>
            </w: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国防教育与军训</w:t>
            </w:r>
          </w:p>
        </w:tc>
        <w:tc>
          <w:tcPr>
            <w:tcW w:w="1080" w:type="dxa"/>
            <w:vMerge w:val="restart"/>
            <w:tcBorders>
              <w:top w:val="nil"/>
              <w:left w:val="nil"/>
              <w:bottom w:val="single" w:color="000000" w:sz="4"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nil"/>
              <w:left w:val="single" w:color="000000" w:sz="8" w:space="0"/>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 xml:space="preserve">跟岗实习 </w:t>
            </w:r>
            <w:r>
              <w:rPr>
                <w:rFonts w:ascii="Times New Roman" w:hAnsi="Times New Roman" w:cs="Times New Roman"/>
                <w:color w:val="000000"/>
                <w:sz w:val="18"/>
                <w:szCs w:val="18"/>
                <w:lang w:eastAsia="zh-CN" w:bidi="ar"/>
              </w:rPr>
              <w:t>2</w:t>
            </w:r>
          </w:p>
        </w:tc>
        <w:tc>
          <w:tcPr>
            <w:tcW w:w="2485"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33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nil"/>
            </w:tcBorders>
            <w:shd w:val="clear" w:color="auto" w:fill="auto"/>
            <w:vAlign w:val="center"/>
          </w:tcPr>
          <w:p>
            <w:pPr>
              <w:jc w:val="center"/>
              <w:rPr>
                <w:color w:val="000000"/>
                <w:sz w:val="18"/>
                <w:szCs w:val="18"/>
                <w:lang w:eastAsia="zh-CN" w:bidi="ar"/>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248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课堂教学</w:t>
            </w:r>
          </w:p>
        </w:tc>
        <w:tc>
          <w:tcPr>
            <w:tcW w:w="1080" w:type="dxa"/>
            <w:vMerge w:val="restart"/>
            <w:tcBorders>
              <w:top w:val="single" w:color="000000" w:sz="4" w:space="0"/>
              <w:left w:val="nil"/>
              <w:bottom w:val="single" w:color="000000" w:sz="4"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16.5周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single" w:color="000000" w:sz="8" w:space="0"/>
              <w:left w:val="single" w:color="000000" w:sz="8" w:space="0"/>
              <w:bottom w:val="single" w:color="000000" w:sz="4" w:space="0"/>
              <w:right w:val="nil"/>
            </w:tcBorders>
            <w:shd w:val="clear" w:color="auto" w:fill="auto"/>
            <w:vAlign w:val="center"/>
          </w:tcPr>
          <w:p>
            <w:pPr>
              <w:widowControl/>
              <w:textAlignment w:val="center"/>
              <w:rPr>
                <w:color w:val="000000"/>
                <w:sz w:val="18"/>
                <w:szCs w:val="18"/>
              </w:rPr>
            </w:pPr>
            <w:r>
              <w:rPr>
                <w:rFonts w:hint="eastAsia"/>
                <w:color w:val="000000"/>
                <w:sz w:val="18"/>
                <w:szCs w:val="18"/>
                <w:lang w:eastAsia="zh-CN" w:bidi="ar"/>
              </w:rPr>
              <w:t>会计综合实训</w:t>
            </w:r>
          </w:p>
        </w:tc>
        <w:tc>
          <w:tcPr>
            <w:tcW w:w="248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textAlignment w:val="center"/>
              <w:rPr>
                <w:color w:val="000000"/>
                <w:sz w:val="18"/>
                <w:szCs w:val="18"/>
              </w:rPr>
            </w:pPr>
            <w:r>
              <w:rPr>
                <w:rFonts w:hint="eastAsia"/>
                <w:color w:val="000000"/>
                <w:sz w:val="18"/>
                <w:szCs w:val="18"/>
                <w:lang w:eastAsia="zh-CN" w:bidi="ar"/>
              </w:rPr>
              <w:t>13.5周</w:t>
            </w: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4" w:space="0"/>
              <w:left w:val="nil"/>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248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nil"/>
              <w:left w:val="single" w:color="000000" w:sz="8" w:space="0"/>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技能测试</w:t>
            </w:r>
          </w:p>
        </w:tc>
        <w:tc>
          <w:tcPr>
            <w:tcW w:w="2485"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4 周</w:t>
            </w: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248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rPr>
          <w:trHeight w:val="240"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248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112" w:hRule="atLeast"/>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248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rPr>
            </w:pPr>
            <w:r>
              <w:rPr>
                <w:rFonts w:hint="eastAsia"/>
                <w:color w:val="000000"/>
                <w:lang w:eastAsia="zh-CN" w:bidi="ar"/>
              </w:rPr>
              <w:t>下学期</w:t>
            </w: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3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nil"/>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bidi="ar"/>
              </w:rPr>
              <w:t>18周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顶岗实习</w:t>
            </w:r>
          </w:p>
        </w:tc>
        <w:tc>
          <w:tcPr>
            <w:tcW w:w="2485" w:type="dxa"/>
            <w:vMerge w:val="restart"/>
            <w:tcBorders>
              <w:top w:val="nil"/>
              <w:left w:val="nil"/>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15 周</w:t>
            </w: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2485"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毕业教育</w:t>
            </w:r>
          </w:p>
        </w:tc>
        <w:tc>
          <w:tcPr>
            <w:tcW w:w="248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0.5周</w:t>
            </w: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restart"/>
            <w:tcBorders>
              <w:top w:val="nil"/>
              <w:left w:val="single" w:color="000000" w:sz="8" w:space="0"/>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顶岗实习</w:t>
            </w:r>
          </w:p>
        </w:tc>
        <w:tc>
          <w:tcPr>
            <w:tcW w:w="2485"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4.5周</w:t>
            </w:r>
          </w:p>
        </w:tc>
      </w:tr>
      <w:tr>
        <w:tblPrEx>
          <w:tblCellMar>
            <w:top w:w="0" w:type="dxa"/>
            <w:left w:w="108" w:type="dxa"/>
            <w:bottom w:w="0" w:type="dxa"/>
            <w:right w:w="108" w:type="dxa"/>
          </w:tblCellMar>
        </w:tblPrEx>
        <w:trPr>
          <w:trHeight w:val="142"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248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color="000000" w:sz="8" w:space="0"/>
              <w:left w:val="nil"/>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248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nil"/>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248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bl>
    <w:p>
      <w:pPr>
        <w:adjustRightInd w:val="0"/>
        <w:snapToGrid w:val="0"/>
        <w:spacing w:before="120" w:beforeLines="50" w:line="360" w:lineRule="auto"/>
        <w:ind w:firstLine="482" w:firstLineChars="200"/>
        <w:outlineLvl w:val="1"/>
        <w:rPr>
          <w:b/>
          <w:sz w:val="24"/>
          <w:szCs w:val="24"/>
          <w:lang w:eastAsia="zh-CN"/>
        </w:rPr>
      </w:pPr>
      <w:r>
        <w:rPr>
          <w:rFonts w:hint="eastAsia"/>
          <w:b/>
          <w:sz w:val="24"/>
          <w:szCs w:val="24"/>
          <w:lang w:eastAsia="zh-CN"/>
        </w:rPr>
        <w:t>（一）教学进程表</w:t>
      </w:r>
      <w:bookmarkEnd w:id="25"/>
      <w:bookmarkEnd w:id="26"/>
    </w:p>
    <w:p>
      <w:pPr>
        <w:adjustRightInd w:val="0"/>
        <w:snapToGrid w:val="0"/>
        <w:spacing w:before="120" w:beforeLines="50" w:line="360" w:lineRule="auto"/>
        <w:ind w:firstLine="482" w:firstLineChars="200"/>
        <w:outlineLvl w:val="1"/>
        <w:rPr>
          <w:rFonts w:hint="eastAsia"/>
          <w:b/>
          <w:sz w:val="24"/>
          <w:szCs w:val="24"/>
          <w:lang w:eastAsia="zh-CN"/>
        </w:rPr>
        <w:sectPr>
          <w:pgSz w:w="11910" w:h="16840"/>
          <w:pgMar w:top="1480" w:right="1179" w:bottom="1701" w:left="1179" w:header="877" w:footer="997" w:gutter="0"/>
          <w:cols w:space="720" w:num="1"/>
        </w:sectPr>
      </w:pPr>
    </w:p>
    <w:p>
      <w:pPr>
        <w:adjustRightInd w:val="0"/>
        <w:snapToGrid w:val="0"/>
        <w:spacing w:before="120" w:beforeLines="50" w:line="360" w:lineRule="auto"/>
        <w:ind w:firstLine="482" w:firstLineChars="200"/>
        <w:outlineLvl w:val="1"/>
        <w:rPr>
          <w:lang w:eastAsia="zh-CN"/>
        </w:rPr>
      </w:pPr>
      <w:r>
        <w:rPr>
          <w:rFonts w:hint="eastAsia"/>
          <w:b/>
          <w:sz w:val="24"/>
          <w:szCs w:val="24"/>
          <w:lang w:eastAsia="zh-CN"/>
        </w:rPr>
        <w:t>（二）课程安排及时间分配</w:t>
      </w:r>
    </w:p>
    <w:p>
      <w:pPr>
        <w:pStyle w:val="4"/>
        <w:ind w:firstLine="723" w:firstLineChars="300"/>
        <w:jc w:val="both"/>
        <w:rPr>
          <w:b/>
          <w:lang w:eastAsia="zh-CN"/>
        </w:rPr>
      </w:pPr>
      <w:r>
        <w:rPr>
          <w:rFonts w:hint="eastAsia"/>
          <w:b/>
          <w:bCs/>
          <w:lang w:eastAsia="zh-CN"/>
        </w:rPr>
        <w:t>大数据与会计</w:t>
      </w:r>
      <w:r>
        <w:rPr>
          <w:b/>
          <w:bCs/>
          <w:lang w:eastAsia="zh-CN"/>
        </w:rPr>
        <w:t>专业课程设置表</w:t>
      </w:r>
    </w:p>
    <w:tbl>
      <w:tblPr>
        <w:tblStyle w:val="16"/>
        <w:tblW w:w="13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8"/>
        <w:gridCol w:w="640"/>
        <w:gridCol w:w="1250"/>
        <w:gridCol w:w="82"/>
        <w:gridCol w:w="1478"/>
        <w:gridCol w:w="1478"/>
        <w:gridCol w:w="726"/>
        <w:gridCol w:w="726"/>
        <w:gridCol w:w="726"/>
        <w:gridCol w:w="726"/>
        <w:gridCol w:w="726"/>
        <w:gridCol w:w="726"/>
        <w:gridCol w:w="726"/>
        <w:gridCol w:w="726"/>
        <w:gridCol w:w="726"/>
        <w:gridCol w:w="726"/>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blHeader/>
          <w:jc w:val="center"/>
        </w:trPr>
        <w:tc>
          <w:tcPr>
            <w:tcW w:w="578" w:type="dxa"/>
            <w:vMerge w:val="restart"/>
            <w:tcBorders>
              <w:right w:val="single" w:color="000000" w:sz="6" w:space="0"/>
            </w:tcBorders>
            <w:vAlign w:val="center"/>
          </w:tcPr>
          <w:p>
            <w:pPr>
              <w:pStyle w:val="24"/>
              <w:snapToGrid w:val="0"/>
              <w:jc w:val="center"/>
              <w:textAlignment w:val="baseline"/>
              <w:rPr>
                <w:sz w:val="18"/>
                <w:szCs w:val="18"/>
                <w:lang w:eastAsia="zh-CN"/>
              </w:rPr>
            </w:pPr>
            <w:r>
              <w:rPr>
                <w:rFonts w:hint="eastAsia"/>
                <w:sz w:val="18"/>
                <w:szCs w:val="18"/>
                <w:lang w:eastAsia="zh-CN"/>
              </w:rPr>
              <w:t>课程</w:t>
            </w:r>
          </w:p>
          <w:p>
            <w:pPr>
              <w:pStyle w:val="24"/>
              <w:snapToGrid w:val="0"/>
              <w:jc w:val="center"/>
              <w:textAlignment w:val="baseline"/>
              <w:rPr>
                <w:sz w:val="18"/>
                <w:szCs w:val="18"/>
                <w:lang w:eastAsia="zh-CN"/>
              </w:rPr>
            </w:pPr>
            <w:r>
              <w:rPr>
                <w:rFonts w:hint="eastAsia"/>
                <w:sz w:val="18"/>
                <w:szCs w:val="18"/>
                <w:lang w:eastAsia="zh-CN"/>
              </w:rPr>
              <w:t>类型</w:t>
            </w:r>
          </w:p>
        </w:tc>
        <w:tc>
          <w:tcPr>
            <w:tcW w:w="640" w:type="dxa"/>
            <w:vMerge w:val="restart"/>
            <w:tcBorders>
              <w:left w:val="single" w:color="000000" w:sz="6" w:space="0"/>
            </w:tcBorders>
            <w:vAlign w:val="center"/>
          </w:tcPr>
          <w:p>
            <w:pPr>
              <w:pStyle w:val="24"/>
              <w:snapToGrid w:val="0"/>
              <w:jc w:val="center"/>
              <w:textAlignment w:val="baseline"/>
              <w:rPr>
                <w:sz w:val="18"/>
                <w:szCs w:val="18"/>
                <w:lang w:eastAsia="zh-CN"/>
              </w:rPr>
            </w:pPr>
            <w:r>
              <w:rPr>
                <w:rFonts w:hint="eastAsia"/>
                <w:sz w:val="18"/>
                <w:szCs w:val="18"/>
                <w:lang w:eastAsia="zh-CN"/>
              </w:rPr>
              <w:t>修读性质</w:t>
            </w:r>
          </w:p>
        </w:tc>
        <w:tc>
          <w:tcPr>
            <w:tcW w:w="1250" w:type="dxa"/>
            <w:vMerge w:val="restart"/>
            <w:vAlign w:val="center"/>
          </w:tcPr>
          <w:p>
            <w:pPr>
              <w:pStyle w:val="24"/>
              <w:snapToGrid w:val="0"/>
              <w:jc w:val="center"/>
              <w:textAlignment w:val="baseline"/>
              <w:rPr>
                <w:sz w:val="18"/>
                <w:szCs w:val="18"/>
                <w:lang w:eastAsia="zh-CN"/>
              </w:rPr>
            </w:pPr>
            <w:r>
              <w:rPr>
                <w:rFonts w:hint="eastAsia"/>
                <w:sz w:val="18"/>
                <w:szCs w:val="18"/>
                <w:lang w:eastAsia="zh-CN"/>
              </w:rPr>
              <w:t>课程代码</w:t>
            </w:r>
          </w:p>
        </w:tc>
        <w:tc>
          <w:tcPr>
            <w:tcW w:w="3038" w:type="dxa"/>
            <w:gridSpan w:val="3"/>
            <w:vMerge w:val="restart"/>
            <w:vAlign w:val="center"/>
          </w:tcPr>
          <w:p>
            <w:pPr>
              <w:pStyle w:val="24"/>
              <w:snapToGrid w:val="0"/>
              <w:jc w:val="center"/>
              <w:textAlignment w:val="baseline"/>
              <w:rPr>
                <w:sz w:val="18"/>
                <w:szCs w:val="18"/>
                <w:lang w:eastAsia="zh-CN"/>
              </w:rPr>
            </w:pPr>
            <w:r>
              <w:rPr>
                <w:rFonts w:hint="eastAsia"/>
                <w:sz w:val="18"/>
                <w:szCs w:val="18"/>
                <w:lang w:eastAsia="zh-CN"/>
              </w:rPr>
              <w:t>课程名称</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学分</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学时</w:t>
            </w:r>
          </w:p>
        </w:tc>
        <w:tc>
          <w:tcPr>
            <w:tcW w:w="1452" w:type="dxa"/>
            <w:gridSpan w:val="2"/>
            <w:vAlign w:val="center"/>
          </w:tcPr>
          <w:p>
            <w:pPr>
              <w:pStyle w:val="24"/>
              <w:snapToGrid w:val="0"/>
              <w:jc w:val="center"/>
              <w:textAlignment w:val="baseline"/>
              <w:rPr>
                <w:sz w:val="18"/>
                <w:szCs w:val="18"/>
                <w:lang w:eastAsia="zh-CN"/>
              </w:rPr>
            </w:pPr>
            <w:r>
              <w:rPr>
                <w:rFonts w:hint="eastAsia"/>
                <w:sz w:val="18"/>
                <w:szCs w:val="18"/>
                <w:lang w:eastAsia="zh-CN"/>
              </w:rPr>
              <w:t>计划学时</w:t>
            </w:r>
          </w:p>
        </w:tc>
        <w:tc>
          <w:tcPr>
            <w:tcW w:w="4356" w:type="dxa"/>
            <w:gridSpan w:val="6"/>
            <w:vAlign w:val="center"/>
          </w:tcPr>
          <w:p>
            <w:pPr>
              <w:pStyle w:val="24"/>
              <w:snapToGrid w:val="0"/>
              <w:jc w:val="center"/>
              <w:textAlignment w:val="baseline"/>
              <w:rPr>
                <w:sz w:val="18"/>
                <w:szCs w:val="18"/>
                <w:lang w:eastAsia="zh-CN"/>
              </w:rPr>
            </w:pPr>
            <w:r>
              <w:rPr>
                <w:rFonts w:hint="eastAsia"/>
                <w:sz w:val="18"/>
                <w:szCs w:val="18"/>
                <w:lang w:eastAsia="zh-CN"/>
              </w:rPr>
              <w:t>各学期课内周学时分配</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blHeader/>
          <w:jc w:val="center"/>
        </w:trPr>
        <w:tc>
          <w:tcPr>
            <w:tcW w:w="578" w:type="dxa"/>
            <w:vMerge w:val="continue"/>
            <w:tcBorders>
              <w:top w:val="nil"/>
              <w:right w:val="single" w:color="000000" w:sz="6" w:space="0"/>
            </w:tcBorders>
            <w:vAlign w:val="center"/>
          </w:tcPr>
          <w:p>
            <w:pPr>
              <w:pStyle w:val="24"/>
              <w:snapToGrid w:val="0"/>
              <w:textAlignment w:val="baseline"/>
              <w:rPr>
                <w:sz w:val="18"/>
                <w:szCs w:val="18"/>
                <w:lang w:eastAsia="zh-CN"/>
              </w:rPr>
            </w:pPr>
          </w:p>
        </w:tc>
        <w:tc>
          <w:tcPr>
            <w:tcW w:w="640" w:type="dxa"/>
            <w:vMerge w:val="continue"/>
            <w:tcBorders>
              <w:top w:val="nil"/>
              <w:left w:val="single" w:color="000000" w:sz="6" w:space="0"/>
            </w:tcBorders>
            <w:vAlign w:val="center"/>
          </w:tcPr>
          <w:p>
            <w:pPr>
              <w:pStyle w:val="24"/>
              <w:snapToGrid w:val="0"/>
              <w:textAlignment w:val="baseline"/>
              <w:rPr>
                <w:sz w:val="18"/>
                <w:szCs w:val="18"/>
                <w:lang w:eastAsia="zh-CN"/>
              </w:rPr>
            </w:pPr>
          </w:p>
        </w:tc>
        <w:tc>
          <w:tcPr>
            <w:tcW w:w="1250" w:type="dxa"/>
            <w:vMerge w:val="continue"/>
            <w:tcBorders>
              <w:top w:val="nil"/>
            </w:tcBorders>
            <w:vAlign w:val="center"/>
          </w:tcPr>
          <w:p>
            <w:pPr>
              <w:pStyle w:val="24"/>
              <w:snapToGrid w:val="0"/>
              <w:textAlignment w:val="baseline"/>
              <w:rPr>
                <w:sz w:val="18"/>
                <w:szCs w:val="18"/>
                <w:lang w:eastAsia="zh-CN"/>
              </w:rPr>
            </w:pPr>
          </w:p>
        </w:tc>
        <w:tc>
          <w:tcPr>
            <w:tcW w:w="3038" w:type="dxa"/>
            <w:gridSpan w:val="3"/>
            <w:vMerge w:val="continue"/>
            <w:tcBorders>
              <w:top w:val="nil"/>
            </w:tcBorders>
            <w:vAlign w:val="center"/>
          </w:tcPr>
          <w:p>
            <w:pPr>
              <w:pStyle w:val="24"/>
              <w:snapToGrid w:val="0"/>
              <w:textAlignment w:val="baseline"/>
              <w:rPr>
                <w:sz w:val="18"/>
                <w:szCs w:val="18"/>
                <w:lang w:eastAsia="zh-CN"/>
              </w:rPr>
            </w:pPr>
          </w:p>
        </w:tc>
        <w:tc>
          <w:tcPr>
            <w:tcW w:w="726" w:type="dxa"/>
            <w:vMerge w:val="continue"/>
            <w:tcBorders>
              <w:top w:val="nil"/>
            </w:tcBorders>
            <w:vAlign w:val="center"/>
          </w:tcPr>
          <w:p>
            <w:pPr>
              <w:pStyle w:val="24"/>
              <w:snapToGrid w:val="0"/>
              <w:textAlignment w:val="baseline"/>
              <w:rPr>
                <w:sz w:val="18"/>
                <w:szCs w:val="18"/>
                <w:lang w:eastAsia="zh-CN"/>
              </w:rPr>
            </w:pPr>
          </w:p>
        </w:tc>
        <w:tc>
          <w:tcPr>
            <w:tcW w:w="726" w:type="dxa"/>
            <w:vMerge w:val="continue"/>
            <w:tcBorders>
              <w:top w:val="nil"/>
            </w:tcBorders>
            <w:vAlign w:val="center"/>
          </w:tcPr>
          <w:p>
            <w:pPr>
              <w:pStyle w:val="24"/>
              <w:snapToGrid w:val="0"/>
              <w:textAlignment w:val="baseline"/>
              <w:rPr>
                <w:sz w:val="18"/>
                <w:szCs w:val="18"/>
                <w:lang w:eastAsia="zh-CN"/>
              </w:rPr>
            </w:pPr>
          </w:p>
        </w:tc>
        <w:tc>
          <w:tcPr>
            <w:tcW w:w="1452" w:type="dxa"/>
            <w:gridSpan w:val="2"/>
            <w:vAlign w:val="center"/>
          </w:tcPr>
          <w:p>
            <w:pPr>
              <w:pStyle w:val="24"/>
              <w:snapToGrid w:val="0"/>
              <w:jc w:val="center"/>
              <w:textAlignment w:val="baseline"/>
              <w:rPr>
                <w:sz w:val="18"/>
                <w:szCs w:val="18"/>
                <w:lang w:eastAsia="zh-CN"/>
              </w:rPr>
            </w:pPr>
            <w:r>
              <w:rPr>
                <w:rFonts w:hint="eastAsia"/>
                <w:sz w:val="18"/>
                <w:szCs w:val="18"/>
                <w:lang w:eastAsia="zh-CN"/>
              </w:rPr>
              <w:t>课堂教学</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一</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二</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三</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四</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五</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六</w:t>
            </w:r>
          </w:p>
        </w:tc>
        <w:tc>
          <w:tcPr>
            <w:tcW w:w="726" w:type="dxa"/>
            <w:vMerge w:val="continue"/>
            <w:tcBorders>
              <w:top w:val="nil"/>
            </w:tcBorders>
            <w:vAlign w:val="center"/>
          </w:tcPr>
          <w:p>
            <w:pPr>
              <w:pStyle w:val="24"/>
              <w:snapToGrid w:val="0"/>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blHeader/>
          <w:jc w:val="center"/>
        </w:trPr>
        <w:tc>
          <w:tcPr>
            <w:tcW w:w="578" w:type="dxa"/>
            <w:vMerge w:val="continue"/>
            <w:tcBorders>
              <w:top w:val="nil"/>
              <w:right w:val="single" w:color="000000" w:sz="6" w:space="0"/>
            </w:tcBorders>
            <w:vAlign w:val="center"/>
          </w:tcPr>
          <w:p>
            <w:pPr>
              <w:pStyle w:val="24"/>
              <w:snapToGrid w:val="0"/>
              <w:textAlignment w:val="baseline"/>
              <w:rPr>
                <w:sz w:val="18"/>
                <w:szCs w:val="18"/>
                <w:lang w:eastAsia="zh-CN"/>
              </w:rPr>
            </w:pPr>
          </w:p>
        </w:tc>
        <w:tc>
          <w:tcPr>
            <w:tcW w:w="640" w:type="dxa"/>
            <w:vMerge w:val="continue"/>
            <w:tcBorders>
              <w:top w:val="nil"/>
              <w:left w:val="single" w:color="000000" w:sz="6" w:space="0"/>
            </w:tcBorders>
            <w:vAlign w:val="center"/>
          </w:tcPr>
          <w:p>
            <w:pPr>
              <w:pStyle w:val="24"/>
              <w:snapToGrid w:val="0"/>
              <w:textAlignment w:val="baseline"/>
              <w:rPr>
                <w:sz w:val="18"/>
                <w:szCs w:val="18"/>
                <w:lang w:eastAsia="zh-CN"/>
              </w:rPr>
            </w:pPr>
          </w:p>
        </w:tc>
        <w:tc>
          <w:tcPr>
            <w:tcW w:w="1250" w:type="dxa"/>
            <w:vMerge w:val="continue"/>
            <w:tcBorders>
              <w:top w:val="nil"/>
            </w:tcBorders>
            <w:vAlign w:val="center"/>
          </w:tcPr>
          <w:p>
            <w:pPr>
              <w:pStyle w:val="24"/>
              <w:snapToGrid w:val="0"/>
              <w:textAlignment w:val="baseline"/>
              <w:rPr>
                <w:sz w:val="18"/>
                <w:szCs w:val="18"/>
                <w:lang w:eastAsia="zh-CN"/>
              </w:rPr>
            </w:pPr>
          </w:p>
        </w:tc>
        <w:tc>
          <w:tcPr>
            <w:tcW w:w="3038" w:type="dxa"/>
            <w:gridSpan w:val="3"/>
            <w:vMerge w:val="continue"/>
            <w:tcBorders>
              <w:top w:val="nil"/>
            </w:tcBorders>
            <w:vAlign w:val="center"/>
          </w:tcPr>
          <w:p>
            <w:pPr>
              <w:pStyle w:val="24"/>
              <w:snapToGrid w:val="0"/>
              <w:textAlignment w:val="baseline"/>
              <w:rPr>
                <w:sz w:val="18"/>
                <w:szCs w:val="18"/>
                <w:lang w:eastAsia="zh-CN"/>
              </w:rPr>
            </w:pPr>
          </w:p>
        </w:tc>
        <w:tc>
          <w:tcPr>
            <w:tcW w:w="726" w:type="dxa"/>
            <w:vMerge w:val="continue"/>
            <w:tcBorders>
              <w:top w:val="nil"/>
            </w:tcBorders>
            <w:vAlign w:val="center"/>
          </w:tcPr>
          <w:p>
            <w:pPr>
              <w:pStyle w:val="24"/>
              <w:snapToGrid w:val="0"/>
              <w:textAlignment w:val="baseline"/>
              <w:rPr>
                <w:sz w:val="18"/>
                <w:szCs w:val="18"/>
                <w:lang w:eastAsia="zh-CN"/>
              </w:rPr>
            </w:pPr>
          </w:p>
        </w:tc>
        <w:tc>
          <w:tcPr>
            <w:tcW w:w="726" w:type="dxa"/>
            <w:vMerge w:val="continue"/>
            <w:tcBorders>
              <w:top w:val="nil"/>
            </w:tcBorders>
            <w:vAlign w:val="center"/>
          </w:tcPr>
          <w:p>
            <w:pPr>
              <w:pStyle w:val="24"/>
              <w:snapToGrid w:val="0"/>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理论</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实践</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tcBorders>
              <w:top w:val="nil"/>
            </w:tcBorders>
            <w:vAlign w:val="center"/>
          </w:tcPr>
          <w:p>
            <w:pPr>
              <w:pStyle w:val="24"/>
              <w:snapToGrid w:val="0"/>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restart"/>
            <w:vAlign w:val="center"/>
          </w:tcPr>
          <w:p>
            <w:pPr>
              <w:pStyle w:val="24"/>
              <w:snapToGrid w:val="0"/>
              <w:jc w:val="center"/>
              <w:textAlignment w:val="baseline"/>
              <w:rPr>
                <w:sz w:val="18"/>
                <w:szCs w:val="18"/>
                <w:lang w:eastAsia="zh-CN"/>
              </w:rPr>
            </w:pPr>
            <w:r>
              <w:rPr>
                <w:rFonts w:hint="eastAsia"/>
                <w:sz w:val="18"/>
                <w:szCs w:val="18"/>
                <w:lang w:eastAsia="zh-CN"/>
              </w:rPr>
              <w:t>公</w:t>
            </w:r>
          </w:p>
          <w:p>
            <w:pPr>
              <w:pStyle w:val="24"/>
              <w:snapToGrid w:val="0"/>
              <w:jc w:val="center"/>
              <w:textAlignment w:val="baseline"/>
              <w:rPr>
                <w:sz w:val="18"/>
                <w:szCs w:val="18"/>
                <w:lang w:eastAsia="zh-CN"/>
              </w:rPr>
            </w:pPr>
            <w:r>
              <w:rPr>
                <w:rFonts w:hint="eastAsia"/>
                <w:sz w:val="18"/>
                <w:szCs w:val="18"/>
                <w:lang w:eastAsia="zh-CN"/>
              </w:rPr>
              <w:t>共</w:t>
            </w:r>
          </w:p>
          <w:p>
            <w:pPr>
              <w:pStyle w:val="24"/>
              <w:snapToGrid w:val="0"/>
              <w:jc w:val="center"/>
              <w:textAlignment w:val="baseline"/>
              <w:rPr>
                <w:sz w:val="18"/>
                <w:szCs w:val="18"/>
                <w:lang w:eastAsia="zh-CN"/>
              </w:rPr>
            </w:pPr>
            <w:r>
              <w:rPr>
                <w:rFonts w:hint="eastAsia"/>
                <w:sz w:val="18"/>
                <w:szCs w:val="18"/>
                <w:lang w:eastAsia="zh-CN"/>
              </w:rPr>
              <w:t>基</w:t>
            </w:r>
          </w:p>
          <w:p>
            <w:pPr>
              <w:pStyle w:val="24"/>
              <w:snapToGrid w:val="0"/>
              <w:jc w:val="center"/>
              <w:textAlignment w:val="baseline"/>
              <w:rPr>
                <w:sz w:val="18"/>
                <w:szCs w:val="18"/>
                <w:lang w:eastAsia="zh-CN"/>
              </w:rPr>
            </w:pPr>
            <w:r>
              <w:rPr>
                <w:rFonts w:hint="eastAsia"/>
                <w:sz w:val="18"/>
                <w:szCs w:val="18"/>
                <w:lang w:eastAsia="zh-CN"/>
              </w:rPr>
              <w:t>础</w:t>
            </w:r>
          </w:p>
          <w:p>
            <w:pPr>
              <w:pStyle w:val="24"/>
              <w:snapToGrid w:val="0"/>
              <w:jc w:val="center"/>
              <w:textAlignment w:val="baseline"/>
              <w:rPr>
                <w:sz w:val="18"/>
                <w:szCs w:val="18"/>
                <w:lang w:eastAsia="zh-CN"/>
              </w:rPr>
            </w:pPr>
            <w:r>
              <w:rPr>
                <w:rFonts w:hint="eastAsia"/>
                <w:sz w:val="18"/>
                <w:szCs w:val="18"/>
                <w:lang w:eastAsia="zh-CN"/>
              </w:rPr>
              <w:t>课</w:t>
            </w:r>
          </w:p>
        </w:tc>
        <w:tc>
          <w:tcPr>
            <w:tcW w:w="640" w:type="dxa"/>
            <w:vMerge w:val="restart"/>
            <w:vAlign w:val="center"/>
          </w:tcPr>
          <w:p>
            <w:pPr>
              <w:pStyle w:val="24"/>
              <w:snapToGrid w:val="0"/>
              <w:textAlignment w:val="baseline"/>
              <w:rPr>
                <w:sz w:val="18"/>
                <w:szCs w:val="18"/>
                <w:lang w:eastAsia="zh-CN"/>
              </w:rPr>
            </w:pPr>
            <w:r>
              <w:rPr>
                <w:rFonts w:hint="eastAsia"/>
                <w:sz w:val="18"/>
                <w:szCs w:val="18"/>
                <w:lang w:eastAsia="zh-CN"/>
              </w:rPr>
              <w:t>必修</w:t>
            </w:r>
          </w:p>
        </w:tc>
        <w:tc>
          <w:tcPr>
            <w:tcW w:w="1250" w:type="dxa"/>
            <w:vAlign w:val="center"/>
          </w:tcPr>
          <w:p>
            <w:pPr>
              <w:pStyle w:val="24"/>
              <w:snapToGrid w:val="0"/>
              <w:spacing w:before="52"/>
              <w:ind w:right="79"/>
              <w:textAlignment w:val="baseline"/>
              <w:rPr>
                <w:sz w:val="18"/>
                <w:szCs w:val="18"/>
                <w:lang w:eastAsia="zh-CN"/>
              </w:rPr>
            </w:pPr>
            <w:r>
              <w:rPr>
                <w:rFonts w:hint="eastAsia"/>
                <w:sz w:val="18"/>
                <w:szCs w:val="18"/>
                <w:lang w:eastAsia="zh-CN"/>
              </w:rPr>
              <w:t>0000031101</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军事课、国防教育</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三周</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0000031102</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劳动教育</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一周</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实训劳动</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实训劳动</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0000011115</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职业规划</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0000011107</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大学语文</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0000011105</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应用文写作</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0000011111</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计算机应用基础</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0000011116</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人工智能</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0000011117</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大学体育1（形势与政策1）</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0000011118</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大学体育2（形势与政策2）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0000011119</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大学体育3（形势与政策3）</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0000011120</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大学体育4（形势与政策4）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pStyle w:val="24"/>
              <w:snapToGrid w:val="0"/>
              <w:ind w:left="440"/>
              <w:jc w:val="center"/>
              <w:textAlignment w:val="baseline"/>
              <w:rPr>
                <w:sz w:val="18"/>
                <w:szCs w:val="18"/>
                <w:lang w:eastAsia="zh-CN"/>
              </w:rPr>
            </w:pPr>
          </w:p>
        </w:tc>
        <w:tc>
          <w:tcPr>
            <w:tcW w:w="640" w:type="dxa"/>
            <w:vMerge w:val="continue"/>
            <w:textDirection w:val="tbRl"/>
            <w:vAlign w:val="center"/>
          </w:tcPr>
          <w:p>
            <w:pPr>
              <w:pStyle w:val="24"/>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0000021104</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形势与政策1（大学体育1）</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0000021105</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形势与政策2（大学体育2）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0000021106</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形势与政策3（大学体育3）</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0000021107</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形势与政策4（大学体育4）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0.25</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0000021108</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毛泽东思想和中国特色社会主义理论系概论1</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0000021109</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毛泽东思想和中国特色社会主义理论体系概论2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0000021102</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思想道德修养与法律基础</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extDirection w:val="tbRl"/>
            <w:vAlign w:val="center"/>
          </w:tcPr>
          <w:p>
            <w:pPr>
              <w:snapToGrid w:val="0"/>
              <w:ind w:left="440"/>
              <w:jc w:val="center"/>
              <w:textAlignment w:val="baseline"/>
              <w:rPr>
                <w:sz w:val="18"/>
                <w:szCs w:val="18"/>
                <w:lang w:eastAsia="zh-CN"/>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0000011109</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心理健康</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restart"/>
            <w:tcBorders>
              <w:top w:val="single" w:color="auto" w:sz="4" w:space="0"/>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选修</w:t>
            </w: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0000011312</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高等数学1</w:t>
            </w:r>
          </w:p>
        </w:tc>
        <w:tc>
          <w:tcPr>
            <w:tcW w:w="726" w:type="dxa"/>
            <w:vMerge w:val="restart"/>
            <w:tcBorders>
              <w:lef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0000011320</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美育</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0000011302</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美术</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0000011321</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四史-党史</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0000011309</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沟通技巧1</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0000011316</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大学英语1</w:t>
            </w:r>
          </w:p>
        </w:tc>
        <w:tc>
          <w:tcPr>
            <w:tcW w:w="726" w:type="dxa"/>
            <w:vMerge w:val="restart"/>
            <w:tcBorders>
              <w:lef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0000011301</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color w:val="000000"/>
                <w:sz w:val="18"/>
                <w:szCs w:val="18"/>
                <w:shd w:val="clear" w:color="auto" w:fill="EEEEEE"/>
              </w:rPr>
              <w:t>书法鉴赏</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0000011308</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中华优秀传统文化</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0000011322</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四史-新中国史</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0000011304</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舞蹈</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0000011313</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高等数学2</w:t>
            </w:r>
          </w:p>
        </w:tc>
        <w:tc>
          <w:tcPr>
            <w:tcW w:w="726" w:type="dxa"/>
            <w:vMerge w:val="restart"/>
            <w:tcBorders>
              <w:lef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0000011303</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音乐</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0000011323</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四史-改革开放史</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0000011308</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中华优秀传统文化</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color w:val="000000"/>
                <w:sz w:val="18"/>
                <w:szCs w:val="18"/>
                <w:shd w:val="clear" w:color="auto" w:fill="EEEEEE"/>
              </w:rPr>
              <w:t>0000011331</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书法</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0000011317</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大学英语2</w:t>
            </w:r>
          </w:p>
        </w:tc>
        <w:tc>
          <w:tcPr>
            <w:tcW w:w="726" w:type="dxa"/>
            <w:vMerge w:val="restart"/>
            <w:tcBorders>
              <w:left w:val="single" w:color="auto" w:sz="4" w:space="0"/>
            </w:tcBorders>
            <w:vAlign w:val="center"/>
          </w:tcPr>
          <w:p>
            <w:pPr>
              <w:pStyle w:val="24"/>
              <w:snapToGrid w:val="0"/>
              <w:ind w:firstLine="180" w:firstLineChars="100"/>
              <w:jc w:val="both"/>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0000011324</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四史-社会主义发展史</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0000011329</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沟通技巧2</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0000011305</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科技简史</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continue"/>
            <w:tcBorders>
              <w:left w:val="single" w:color="auto" w:sz="4" w:space="0"/>
              <w:bottom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0000011325</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安全教育</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ind w:left="44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rPr>
            </w:pPr>
          </w:p>
        </w:tc>
        <w:tc>
          <w:tcPr>
            <w:tcW w:w="640" w:type="dxa"/>
            <w:vMerge w:val="restart"/>
            <w:tcBorders>
              <w:top w:val="single" w:color="auto" w:sz="4" w:space="0"/>
              <w:lef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线上选修</w:t>
            </w: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0000041326</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幸福心理学</w:t>
            </w:r>
          </w:p>
        </w:tc>
        <w:tc>
          <w:tcPr>
            <w:tcW w:w="726" w:type="dxa"/>
            <w:vMerge w:val="restart"/>
            <w:tcBorders>
              <w:lef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sz w:val="18"/>
                <w:szCs w:val="18"/>
                <w:lang w:eastAsia="zh-CN"/>
              </w:rPr>
              <w:t>业余时间</w:t>
            </w:r>
          </w:p>
        </w:tc>
        <w:tc>
          <w:tcPr>
            <w:tcW w:w="726" w:type="dxa"/>
            <w:vMerge w:val="restart"/>
            <w:vAlign w:val="center"/>
          </w:tcPr>
          <w:p>
            <w:pPr>
              <w:pStyle w:val="24"/>
              <w:snapToGrid w:val="0"/>
              <w:jc w:val="center"/>
              <w:textAlignment w:val="baseline"/>
              <w:rPr>
                <w:sz w:val="18"/>
                <w:szCs w:val="18"/>
                <w:lang w:eastAsia="zh-CN"/>
              </w:rPr>
            </w:pPr>
            <w:r>
              <w:rPr>
                <w:sz w:val="18"/>
                <w:szCs w:val="18"/>
                <w:lang w:eastAsia="zh-CN"/>
              </w:rPr>
              <w:t>业余时间</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第一</w:t>
            </w:r>
          </w:p>
          <w:p>
            <w:pPr>
              <w:pStyle w:val="24"/>
              <w:snapToGrid w:val="0"/>
              <w:jc w:val="center"/>
              <w:textAlignment w:val="baseline"/>
              <w:rPr>
                <w:sz w:val="18"/>
                <w:szCs w:val="18"/>
                <w:lang w:eastAsia="zh-CN"/>
              </w:rPr>
            </w:pPr>
            <w:r>
              <w:rPr>
                <w:rFonts w:hint="eastAsia"/>
                <w:sz w:val="18"/>
                <w:szCs w:val="18"/>
                <w:lang w:eastAsia="zh-CN"/>
              </w:rPr>
              <w:t>、二</w:t>
            </w:r>
          </w:p>
          <w:p>
            <w:pPr>
              <w:pStyle w:val="24"/>
              <w:snapToGrid w:val="0"/>
              <w:jc w:val="center"/>
              <w:textAlignment w:val="baseline"/>
              <w:rPr>
                <w:sz w:val="18"/>
                <w:szCs w:val="18"/>
                <w:lang w:eastAsia="zh-CN"/>
              </w:rPr>
            </w:pPr>
            <w:r>
              <w:rPr>
                <w:rFonts w:hint="eastAsia"/>
                <w:sz w:val="18"/>
                <w:szCs w:val="18"/>
                <w:lang w:eastAsia="zh-CN"/>
              </w:rPr>
              <w:t>学期各选一门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4"/>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0000041101</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公共关系礼仪实务</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4"/>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0000041102</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辩论修养</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4"/>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0000041103</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职场心理</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4"/>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0000041104</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商业计划书的优化</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4"/>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0000041105</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中医健康理念</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vAlign w:val="center"/>
          </w:tcPr>
          <w:p>
            <w:pPr>
              <w:snapToGrid w:val="0"/>
              <w:ind w:left="440"/>
              <w:jc w:val="center"/>
              <w:textAlignment w:val="baseline"/>
              <w:rPr>
                <w:sz w:val="18"/>
                <w:szCs w:val="18"/>
                <w:lang w:eastAsia="zh-CN"/>
              </w:rPr>
            </w:pPr>
          </w:p>
        </w:tc>
        <w:tc>
          <w:tcPr>
            <w:tcW w:w="640" w:type="dxa"/>
            <w:vMerge w:val="continue"/>
            <w:tcBorders>
              <w:left w:val="single" w:color="auto" w:sz="4" w:space="0"/>
            </w:tcBorders>
            <w:vAlign w:val="center"/>
          </w:tcPr>
          <w:p>
            <w:pPr>
              <w:pStyle w:val="24"/>
              <w:snapToGrid w:val="0"/>
              <w:ind w:left="440"/>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0000041106</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教师口语艺术</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0000041107</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组织行为学</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0000041108</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创新思维</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0000041109</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化妆品赏析与应用</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0000041110</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情商与智慧人生</w:t>
            </w:r>
          </w:p>
        </w:tc>
        <w:tc>
          <w:tcPr>
            <w:tcW w:w="726" w:type="dxa"/>
            <w:vMerge w:val="continue"/>
            <w:tcBorders>
              <w:left w:val="single" w:color="auto" w:sz="4" w:space="0"/>
            </w:tcBorders>
            <w:vAlign w:val="center"/>
          </w:tcPr>
          <w:p>
            <w:pPr>
              <w:pStyle w:val="24"/>
              <w:snapToGrid w:val="0"/>
              <w:ind w:left="44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lang w:eastAsia="zh-CN"/>
              </w:rPr>
            </w:pPr>
          </w:p>
        </w:tc>
        <w:tc>
          <w:tcPr>
            <w:tcW w:w="640" w:type="dxa"/>
            <w:vMerge w:val="continue"/>
            <w:tcBorders>
              <w:left w:val="single" w:color="auto" w:sz="4" w:space="0"/>
              <w:bottom w:val="single" w:color="auto" w:sz="4" w:space="0"/>
            </w:tcBorders>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0000041111</w:t>
            </w:r>
          </w:p>
        </w:tc>
        <w:tc>
          <w:tcPr>
            <w:tcW w:w="3038" w:type="dxa"/>
            <w:gridSpan w:val="3"/>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现代自然地理学</w:t>
            </w:r>
          </w:p>
        </w:tc>
        <w:tc>
          <w:tcPr>
            <w:tcW w:w="726" w:type="dxa"/>
            <w:vMerge w:val="continue"/>
            <w:tcBorders>
              <w:left w:val="single" w:color="auto" w:sz="4" w:space="0"/>
            </w:tcBorders>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tcBorders>
              <w:bottom w:val="single" w:color="auto" w:sz="4" w:space="0"/>
            </w:tcBorders>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tcBorders>
              <w:bottom w:val="single" w:color="auto" w:sz="4" w:space="0"/>
            </w:tcBorders>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blHeader/>
          <w:jc w:val="center"/>
        </w:trPr>
        <w:tc>
          <w:tcPr>
            <w:tcW w:w="578" w:type="dxa"/>
            <w:vMerge w:val="continue"/>
            <w:tcBorders>
              <w:bottom w:val="single" w:color="auto" w:sz="4" w:space="0"/>
            </w:tcBorders>
            <w:textDirection w:val="tbRl"/>
          </w:tcPr>
          <w:p>
            <w:pPr>
              <w:snapToGrid w:val="0"/>
              <w:ind w:left="440"/>
              <w:textAlignment w:val="baseline"/>
              <w:rPr>
                <w:sz w:val="18"/>
                <w:szCs w:val="18"/>
                <w:lang w:eastAsia="zh-CN"/>
              </w:rPr>
            </w:pPr>
          </w:p>
        </w:tc>
        <w:tc>
          <w:tcPr>
            <w:tcW w:w="4928" w:type="dxa"/>
            <w:gridSpan w:val="5"/>
            <w:tcBorders>
              <w:top w:val="single" w:color="auto" w:sz="4" w:space="0"/>
              <w:left w:val="single" w:color="auto" w:sz="4" w:space="0"/>
              <w:bottom w:val="single" w:color="auto" w:sz="4" w:space="0"/>
              <w:righ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小计</w:t>
            </w:r>
          </w:p>
        </w:tc>
        <w:tc>
          <w:tcPr>
            <w:tcW w:w="726" w:type="dxa"/>
            <w:tcBorders>
              <w:lef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43</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662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538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124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16</w:t>
            </w:r>
          </w:p>
        </w:tc>
        <w:tc>
          <w:tcPr>
            <w:tcW w:w="726" w:type="dxa"/>
            <w:tcBorders>
              <w:top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14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tcBorders>
              <w:top w:val="single" w:color="auto" w:sz="4" w:space="0"/>
            </w:tcBorders>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restart"/>
            <w:vAlign w:val="center"/>
          </w:tcPr>
          <w:p>
            <w:pPr>
              <w:pStyle w:val="24"/>
              <w:snapToGrid w:val="0"/>
              <w:textAlignment w:val="baseline"/>
              <w:rPr>
                <w:sz w:val="18"/>
                <w:szCs w:val="18"/>
                <w:lang w:eastAsia="zh-CN"/>
              </w:rPr>
            </w:pPr>
            <w:r>
              <w:rPr>
                <w:rFonts w:hint="eastAsia"/>
                <w:sz w:val="18"/>
                <w:szCs w:val="18"/>
                <w:lang w:eastAsia="zh-CN"/>
              </w:rPr>
              <w:t>专</w:t>
            </w:r>
          </w:p>
          <w:p>
            <w:pPr>
              <w:pStyle w:val="24"/>
              <w:snapToGrid w:val="0"/>
              <w:textAlignment w:val="baseline"/>
              <w:rPr>
                <w:sz w:val="18"/>
                <w:szCs w:val="18"/>
                <w:lang w:eastAsia="zh-CN"/>
              </w:rPr>
            </w:pPr>
            <w:r>
              <w:rPr>
                <w:rFonts w:hint="eastAsia"/>
                <w:sz w:val="18"/>
                <w:szCs w:val="18"/>
                <w:lang w:eastAsia="zh-CN"/>
              </w:rPr>
              <w:t>业</w:t>
            </w:r>
          </w:p>
          <w:p>
            <w:pPr>
              <w:pStyle w:val="24"/>
              <w:snapToGrid w:val="0"/>
              <w:textAlignment w:val="baseline"/>
              <w:rPr>
                <w:sz w:val="18"/>
                <w:szCs w:val="18"/>
                <w:lang w:eastAsia="zh-CN"/>
              </w:rPr>
            </w:pPr>
            <w:r>
              <w:rPr>
                <w:rFonts w:hint="eastAsia"/>
                <w:sz w:val="18"/>
                <w:szCs w:val="18"/>
                <w:lang w:eastAsia="zh-CN"/>
              </w:rPr>
              <w:t>课</w:t>
            </w:r>
          </w:p>
        </w:tc>
        <w:tc>
          <w:tcPr>
            <w:tcW w:w="640" w:type="dxa"/>
            <w:vMerge w:val="restart"/>
            <w:tcBorders>
              <w:top w:val="single" w:color="auto" w:sz="4" w:space="0"/>
              <w:bottom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必修</w:t>
            </w:r>
          </w:p>
        </w:tc>
        <w:tc>
          <w:tcPr>
            <w:tcW w:w="1250" w:type="dxa"/>
          </w:tcPr>
          <w:p>
            <w:pPr>
              <w:pStyle w:val="24"/>
              <w:snapToGrid w:val="0"/>
              <w:textAlignment w:val="baseline"/>
              <w:rPr>
                <w:sz w:val="18"/>
                <w:szCs w:val="18"/>
                <w:lang w:eastAsia="zh-CN"/>
              </w:rPr>
            </w:pPr>
            <w:r>
              <w:rPr>
                <w:rFonts w:hint="eastAsia"/>
                <w:sz w:val="18"/>
                <w:szCs w:val="18"/>
                <w:lang w:eastAsia="zh-CN"/>
              </w:rPr>
              <w:t>0101023101</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基础会计</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96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snapToGrid w:val="0"/>
              <w:ind w:left="440"/>
              <w:jc w:val="center"/>
              <w:textAlignment w:val="baseline"/>
              <w:rPr>
                <w:sz w:val="18"/>
                <w:szCs w:val="18"/>
              </w:rPr>
            </w:pPr>
          </w:p>
        </w:tc>
        <w:tc>
          <w:tcPr>
            <w:tcW w:w="1250" w:type="dxa"/>
          </w:tcPr>
          <w:p>
            <w:pPr>
              <w:pStyle w:val="24"/>
              <w:snapToGrid w:val="0"/>
              <w:textAlignment w:val="baseline"/>
              <w:rPr>
                <w:sz w:val="18"/>
                <w:szCs w:val="18"/>
                <w:lang w:eastAsia="zh-CN"/>
              </w:rPr>
            </w:pPr>
            <w:r>
              <w:rPr>
                <w:rFonts w:hint="eastAsia"/>
                <w:sz w:val="18"/>
                <w:szCs w:val="18"/>
                <w:lang w:eastAsia="zh-CN"/>
              </w:rPr>
              <w:t>0101012102</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管理学基础</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snapToGrid w:val="0"/>
              <w:ind w:left="440"/>
              <w:jc w:val="center"/>
              <w:textAlignment w:val="baseline"/>
              <w:rPr>
                <w:sz w:val="18"/>
                <w:szCs w:val="18"/>
              </w:rPr>
            </w:pPr>
          </w:p>
        </w:tc>
        <w:tc>
          <w:tcPr>
            <w:tcW w:w="1250" w:type="dxa"/>
          </w:tcPr>
          <w:p>
            <w:pPr>
              <w:pStyle w:val="24"/>
              <w:snapToGrid w:val="0"/>
              <w:textAlignment w:val="baseline"/>
              <w:rPr>
                <w:sz w:val="18"/>
                <w:szCs w:val="18"/>
                <w:lang w:eastAsia="zh-CN"/>
              </w:rPr>
            </w:pPr>
            <w:r>
              <w:rPr>
                <w:rFonts w:hint="eastAsia"/>
                <w:sz w:val="18"/>
                <w:szCs w:val="18"/>
                <w:lang w:eastAsia="zh-CN"/>
              </w:rPr>
              <w:t>0101022101</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经济法基础</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snapToGrid w:val="0"/>
              <w:ind w:left="440"/>
              <w:jc w:val="center"/>
              <w:textAlignment w:val="baseline"/>
              <w:rPr>
                <w:sz w:val="18"/>
                <w:szCs w:val="18"/>
              </w:rPr>
            </w:pPr>
          </w:p>
        </w:tc>
        <w:tc>
          <w:tcPr>
            <w:tcW w:w="1250" w:type="dxa"/>
          </w:tcPr>
          <w:p>
            <w:pPr>
              <w:pStyle w:val="24"/>
              <w:snapToGrid w:val="0"/>
              <w:textAlignment w:val="baseline"/>
              <w:rPr>
                <w:sz w:val="18"/>
                <w:szCs w:val="18"/>
                <w:lang w:eastAsia="zh-CN"/>
              </w:rPr>
            </w:pPr>
            <w:r>
              <w:rPr>
                <w:rFonts w:hint="eastAsia"/>
                <w:sz w:val="18"/>
                <w:szCs w:val="18"/>
                <w:lang w:eastAsia="zh-CN"/>
              </w:rPr>
              <w:t>0101022102</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统计学原理</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72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snapToGrid w:val="0"/>
              <w:ind w:left="440"/>
              <w:jc w:val="center"/>
              <w:textAlignment w:val="baseline"/>
              <w:rPr>
                <w:sz w:val="18"/>
                <w:szCs w:val="18"/>
              </w:rPr>
            </w:pPr>
          </w:p>
        </w:tc>
        <w:tc>
          <w:tcPr>
            <w:tcW w:w="1250" w:type="dxa"/>
          </w:tcPr>
          <w:p>
            <w:pPr>
              <w:pStyle w:val="24"/>
              <w:snapToGrid w:val="0"/>
              <w:textAlignment w:val="baseline"/>
              <w:rPr>
                <w:sz w:val="18"/>
                <w:szCs w:val="18"/>
                <w:lang w:eastAsia="zh-CN"/>
              </w:rPr>
            </w:pPr>
            <w:r>
              <w:rPr>
                <w:rFonts w:hint="eastAsia"/>
                <w:sz w:val="18"/>
                <w:szCs w:val="18"/>
                <w:lang w:eastAsia="zh-CN"/>
              </w:rPr>
              <w:t>0101022105</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大数据基础</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72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vAlign w:val="center"/>
          </w:tcPr>
          <w:p>
            <w:pPr>
              <w:snapToGrid w:val="0"/>
              <w:ind w:left="440"/>
              <w:jc w:val="center"/>
              <w:textAlignment w:val="baseline"/>
              <w:rPr>
                <w:sz w:val="18"/>
                <w:szCs w:val="18"/>
                <w:lang w:eastAsia="zh-CN"/>
              </w:rPr>
            </w:pPr>
          </w:p>
        </w:tc>
        <w:tc>
          <w:tcPr>
            <w:tcW w:w="640" w:type="dxa"/>
            <w:vMerge w:val="continue"/>
            <w:tcBorders>
              <w:top w:val="single" w:color="auto" w:sz="4" w:space="0"/>
              <w:bottom w:val="single" w:color="auto" w:sz="4" w:space="0"/>
            </w:tcBorders>
            <w:vAlign w:val="center"/>
          </w:tcPr>
          <w:p>
            <w:pPr>
              <w:pStyle w:val="24"/>
              <w:snapToGrid w:val="0"/>
              <w:spacing w:before="62"/>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0101023103</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企业财务会计</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144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72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72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0101023104</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会计信息化</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108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70</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0101023108</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纳税实务</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108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54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54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0101023106</w:t>
            </w:r>
          </w:p>
        </w:tc>
        <w:tc>
          <w:tcPr>
            <w:tcW w:w="3038" w:type="dxa"/>
            <w:gridSpan w:val="3"/>
            <w:tcBorders>
              <w:left w:val="single" w:color="auto" w:sz="4" w:space="0"/>
            </w:tcBorders>
            <w:vAlign w:val="center"/>
          </w:tcPr>
          <w:p>
            <w:pPr>
              <w:pStyle w:val="24"/>
              <w:snapToGrid w:val="0"/>
              <w:textAlignment w:val="baseline"/>
              <w:rPr>
                <w:sz w:val="18"/>
                <w:szCs w:val="18"/>
                <w:lang w:eastAsia="zh-CN"/>
              </w:rPr>
            </w:pPr>
            <w:bookmarkStart w:id="27" w:name="OLE_LINK1"/>
            <w:r>
              <w:rPr>
                <w:rFonts w:hint="eastAsia"/>
                <w:sz w:val="18"/>
                <w:szCs w:val="18"/>
                <w:lang w:eastAsia="zh-CN"/>
              </w:rPr>
              <w:t>成本</w:t>
            </w:r>
            <w:bookmarkEnd w:id="27"/>
            <w:r>
              <w:rPr>
                <w:rFonts w:hint="eastAsia"/>
                <w:sz w:val="18"/>
                <w:szCs w:val="18"/>
                <w:lang w:eastAsia="zh-CN"/>
              </w:rPr>
              <w:t>会计</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72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snapToGrid w:val="0"/>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0101023109</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审计基础</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72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pStyle w:val="24"/>
              <w:snapToGrid w:val="0"/>
              <w:spacing w:before="62"/>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0101023114</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财务大数据分析</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72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pStyle w:val="24"/>
              <w:snapToGrid w:val="0"/>
              <w:spacing w:before="62"/>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0101023111</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管理会计</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108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54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54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pStyle w:val="24"/>
              <w:snapToGrid w:val="0"/>
              <w:spacing w:before="62"/>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0101023107</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财务管理</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108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54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54</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snapToGrid w:val="0"/>
              <w:ind w:left="440"/>
              <w:textAlignment w:val="baseline"/>
              <w:rPr>
                <w:sz w:val="18"/>
                <w:szCs w:val="18"/>
              </w:rPr>
            </w:pPr>
          </w:p>
        </w:tc>
        <w:tc>
          <w:tcPr>
            <w:tcW w:w="640" w:type="dxa"/>
            <w:vMerge w:val="continue"/>
            <w:tcBorders>
              <w:top w:val="single" w:color="auto" w:sz="4" w:space="0"/>
              <w:bottom w:val="single" w:color="auto" w:sz="4" w:space="0"/>
            </w:tcBorders>
            <w:vAlign w:val="center"/>
          </w:tcPr>
          <w:p>
            <w:pPr>
              <w:pStyle w:val="24"/>
              <w:snapToGrid w:val="0"/>
              <w:spacing w:before="62"/>
              <w:ind w:left="440"/>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0101033101</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会计综合实训</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108</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30</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78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vAlign w:val="center"/>
          </w:tcPr>
          <w:p>
            <w:pPr>
              <w:snapToGrid w:val="0"/>
              <w:ind w:left="440"/>
              <w:jc w:val="center"/>
              <w:textAlignment w:val="baseline"/>
              <w:rPr>
                <w:sz w:val="18"/>
                <w:szCs w:val="18"/>
              </w:rPr>
            </w:pPr>
          </w:p>
        </w:tc>
        <w:tc>
          <w:tcPr>
            <w:tcW w:w="640" w:type="dxa"/>
            <w:vMerge w:val="restart"/>
            <w:tcBorders>
              <w:top w:val="single" w:color="auto" w:sz="4" w:space="0"/>
              <w:left w:val="single" w:color="auto" w:sz="4" w:space="0"/>
              <w:bottom w:val="single" w:color="auto" w:sz="4" w:space="0"/>
              <w:righ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选修</w:t>
            </w:r>
          </w:p>
          <w:p>
            <w:pPr>
              <w:pStyle w:val="24"/>
              <w:snapToGrid w:val="0"/>
              <w:jc w:val="center"/>
              <w:textAlignment w:val="baseline"/>
              <w:rPr>
                <w:sz w:val="18"/>
                <w:szCs w:val="18"/>
                <w:lang w:eastAsia="zh-CN"/>
              </w:rPr>
            </w:pPr>
          </w:p>
        </w:tc>
        <w:tc>
          <w:tcPr>
            <w:tcW w:w="1250" w:type="dxa"/>
            <w:tcBorders>
              <w:top w:val="single" w:color="auto" w:sz="4" w:space="0"/>
              <w:left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0101012201</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财政与金融</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限选</w:t>
            </w:r>
          </w:p>
          <w:p>
            <w:pPr>
              <w:pStyle w:val="24"/>
              <w:snapToGrid w:val="0"/>
              <w:jc w:val="center"/>
              <w:textAlignment w:val="baseline"/>
              <w:rPr>
                <w:sz w:val="18"/>
                <w:szCs w:val="18"/>
                <w:lang w:eastAsia="zh-CN"/>
              </w:rPr>
            </w:pPr>
            <w:r>
              <w:rPr>
                <w:rFonts w:hint="eastAsia"/>
                <w:sz w:val="18"/>
                <w:szCs w:val="18"/>
                <w:lang w:eastAsia="zh-CN"/>
              </w:rPr>
              <w:t>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vAlign w:val="center"/>
          </w:tcPr>
          <w:p>
            <w:pPr>
              <w:snapToGrid w:val="0"/>
              <w:ind w:left="440"/>
              <w:jc w:val="center"/>
              <w:textAlignment w:val="baseline"/>
              <w:rPr>
                <w:sz w:val="18"/>
                <w:szCs w:val="18"/>
                <w:lang w:eastAsia="zh-CN"/>
              </w:rPr>
            </w:pPr>
          </w:p>
        </w:tc>
        <w:tc>
          <w:tcPr>
            <w:tcW w:w="640" w:type="dxa"/>
            <w:vMerge w:val="continue"/>
            <w:tcBorders>
              <w:top w:val="single" w:color="auto" w:sz="4" w:space="0"/>
              <w:left w:val="single" w:color="auto" w:sz="4" w:space="0"/>
              <w:bottom w:val="single" w:color="auto" w:sz="4" w:space="0"/>
              <w:right w:val="single" w:color="auto" w:sz="4" w:space="0"/>
            </w:tcBorders>
            <w:vAlign w:val="center"/>
          </w:tcPr>
          <w:p>
            <w:pPr>
              <w:snapToGrid w:val="0"/>
              <w:ind w:left="440"/>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0101012101</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经济学基础</w:t>
            </w: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0101022205</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数据库基础</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18</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18</w:t>
            </w: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限选</w:t>
            </w:r>
          </w:p>
          <w:p>
            <w:pPr>
              <w:pStyle w:val="24"/>
              <w:snapToGrid w:val="0"/>
              <w:jc w:val="center"/>
              <w:textAlignment w:val="baseline"/>
              <w:rPr>
                <w:sz w:val="18"/>
                <w:szCs w:val="18"/>
                <w:lang w:eastAsia="zh-CN"/>
              </w:rPr>
            </w:pPr>
            <w:r>
              <w:rPr>
                <w:rFonts w:hint="eastAsia"/>
                <w:sz w:val="18"/>
                <w:szCs w:val="18"/>
                <w:lang w:eastAsia="zh-CN"/>
              </w:rPr>
              <w:t>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0101023205</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ERP沙盘经营模拟实训</w:t>
            </w: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lang w:eastAsia="zh-CN"/>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0101023110</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财务报表分析</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18</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18</w:t>
            </w: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限选</w:t>
            </w:r>
          </w:p>
          <w:p>
            <w:pPr>
              <w:pStyle w:val="24"/>
              <w:snapToGrid w:val="0"/>
              <w:jc w:val="center"/>
              <w:textAlignment w:val="baseline"/>
              <w:rPr>
                <w:sz w:val="18"/>
                <w:szCs w:val="18"/>
                <w:lang w:eastAsia="zh-CN"/>
              </w:rPr>
            </w:pPr>
            <w:r>
              <w:rPr>
                <w:rFonts w:hint="eastAsia"/>
                <w:sz w:val="18"/>
                <w:szCs w:val="18"/>
                <w:lang w:eastAsia="zh-CN"/>
              </w:rPr>
              <w:t>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0101023202</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出纳实务</w:t>
            </w: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0101022103</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市场营销</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18</w:t>
            </w: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18</w:t>
            </w: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限选</w:t>
            </w:r>
          </w:p>
          <w:p>
            <w:pPr>
              <w:pStyle w:val="24"/>
              <w:snapToGrid w:val="0"/>
              <w:jc w:val="center"/>
              <w:textAlignment w:val="baseline"/>
              <w:rPr>
                <w:sz w:val="18"/>
                <w:szCs w:val="18"/>
                <w:lang w:eastAsia="zh-CN"/>
              </w:rPr>
            </w:pPr>
            <w:r>
              <w:rPr>
                <w:rFonts w:hint="eastAsia"/>
                <w:sz w:val="18"/>
                <w:szCs w:val="18"/>
                <w:lang w:eastAsia="zh-CN"/>
              </w:rPr>
              <w:t>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tcPr>
          <w:p>
            <w:pPr>
              <w:pStyle w:val="24"/>
              <w:snapToGrid w:val="0"/>
              <w:textAlignment w:val="baseline"/>
              <w:rPr>
                <w:sz w:val="18"/>
                <w:szCs w:val="18"/>
                <w:lang w:eastAsia="zh-CN"/>
              </w:rPr>
            </w:pPr>
            <w:r>
              <w:rPr>
                <w:rFonts w:hint="eastAsia"/>
                <w:sz w:val="18"/>
                <w:szCs w:val="18"/>
                <w:lang w:eastAsia="zh-CN"/>
              </w:rPr>
              <w:t>0101022207</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投资与理财</w:t>
            </w:r>
          </w:p>
        </w:tc>
        <w:tc>
          <w:tcPr>
            <w:tcW w:w="726" w:type="dxa"/>
            <w:vMerge w:val="continue"/>
            <w:vAlign w:val="center"/>
          </w:tcPr>
          <w:p>
            <w:pPr>
              <w:pStyle w:val="24"/>
              <w:snapToGrid w:val="0"/>
              <w:ind w:right="79"/>
              <w:jc w:val="center"/>
              <w:textAlignment w:val="baseline"/>
              <w:rPr>
                <w:sz w:val="18"/>
                <w:szCs w:val="18"/>
                <w:lang w:eastAsia="zh-CN"/>
              </w:rPr>
            </w:pPr>
          </w:p>
        </w:tc>
        <w:tc>
          <w:tcPr>
            <w:tcW w:w="726" w:type="dxa"/>
            <w:vMerge w:val="continue"/>
            <w:vAlign w:val="center"/>
          </w:tcPr>
          <w:p>
            <w:pPr>
              <w:pStyle w:val="24"/>
              <w:snapToGrid w:val="0"/>
              <w:ind w:right="79"/>
              <w:jc w:val="center"/>
              <w:textAlignment w:val="baseline"/>
              <w:rPr>
                <w:sz w:val="18"/>
                <w:szCs w:val="18"/>
                <w:lang w:eastAsia="zh-CN"/>
              </w:rPr>
            </w:pPr>
          </w:p>
        </w:tc>
        <w:tc>
          <w:tcPr>
            <w:tcW w:w="726" w:type="dxa"/>
            <w:vMerge w:val="continue"/>
            <w:vAlign w:val="center"/>
          </w:tcPr>
          <w:p>
            <w:pPr>
              <w:pStyle w:val="24"/>
              <w:snapToGrid w:val="0"/>
              <w:ind w:right="79"/>
              <w:jc w:val="center"/>
              <w:textAlignment w:val="baseline"/>
              <w:rPr>
                <w:sz w:val="18"/>
                <w:szCs w:val="18"/>
                <w:lang w:eastAsia="zh-CN"/>
              </w:rPr>
            </w:pPr>
          </w:p>
        </w:tc>
        <w:tc>
          <w:tcPr>
            <w:tcW w:w="726" w:type="dxa"/>
            <w:vMerge w:val="continue"/>
            <w:vAlign w:val="center"/>
          </w:tcPr>
          <w:p>
            <w:pPr>
              <w:pStyle w:val="24"/>
              <w:snapToGrid w:val="0"/>
              <w:ind w:right="79"/>
              <w:jc w:val="center"/>
              <w:textAlignment w:val="baseline"/>
              <w:rPr>
                <w:sz w:val="18"/>
                <w:szCs w:val="18"/>
                <w:lang w:eastAsia="zh-CN"/>
              </w:rPr>
            </w:pPr>
          </w:p>
        </w:tc>
        <w:tc>
          <w:tcPr>
            <w:tcW w:w="726" w:type="dxa"/>
            <w:vMerge w:val="continue"/>
            <w:vAlign w:val="center"/>
          </w:tcPr>
          <w:p>
            <w:pPr>
              <w:pStyle w:val="24"/>
              <w:snapToGrid w:val="0"/>
              <w:ind w:right="79"/>
              <w:jc w:val="center"/>
              <w:textAlignment w:val="baseline"/>
              <w:rPr>
                <w:sz w:val="18"/>
                <w:szCs w:val="18"/>
                <w:lang w:eastAsia="zh-CN"/>
              </w:rPr>
            </w:pPr>
          </w:p>
        </w:tc>
        <w:tc>
          <w:tcPr>
            <w:tcW w:w="726" w:type="dxa"/>
            <w:vMerge w:val="continue"/>
            <w:vAlign w:val="center"/>
          </w:tcPr>
          <w:p>
            <w:pPr>
              <w:pStyle w:val="24"/>
              <w:snapToGrid w:val="0"/>
              <w:ind w:right="79"/>
              <w:jc w:val="center"/>
              <w:textAlignment w:val="baseline"/>
              <w:rPr>
                <w:sz w:val="18"/>
                <w:szCs w:val="18"/>
                <w:lang w:eastAsia="zh-CN"/>
              </w:rPr>
            </w:pPr>
          </w:p>
        </w:tc>
        <w:tc>
          <w:tcPr>
            <w:tcW w:w="726" w:type="dxa"/>
            <w:vMerge w:val="continue"/>
            <w:vAlign w:val="center"/>
          </w:tcPr>
          <w:p>
            <w:pPr>
              <w:pStyle w:val="24"/>
              <w:snapToGrid w:val="0"/>
              <w:ind w:right="79"/>
              <w:jc w:val="center"/>
              <w:textAlignment w:val="baseline"/>
              <w:rPr>
                <w:sz w:val="18"/>
                <w:szCs w:val="18"/>
                <w:lang w:eastAsia="zh-CN"/>
              </w:rPr>
            </w:pPr>
          </w:p>
        </w:tc>
        <w:tc>
          <w:tcPr>
            <w:tcW w:w="726" w:type="dxa"/>
            <w:vMerge w:val="continue"/>
            <w:vAlign w:val="center"/>
          </w:tcPr>
          <w:p>
            <w:pPr>
              <w:pStyle w:val="24"/>
              <w:snapToGrid w:val="0"/>
              <w:ind w:right="79"/>
              <w:jc w:val="center"/>
              <w:textAlignment w:val="baseline"/>
              <w:rPr>
                <w:sz w:val="18"/>
                <w:szCs w:val="18"/>
                <w:lang w:eastAsia="zh-CN"/>
              </w:rPr>
            </w:pPr>
          </w:p>
        </w:tc>
        <w:tc>
          <w:tcPr>
            <w:tcW w:w="726" w:type="dxa"/>
            <w:vMerge w:val="continue"/>
            <w:vAlign w:val="center"/>
          </w:tcPr>
          <w:p>
            <w:pPr>
              <w:pStyle w:val="24"/>
              <w:snapToGrid w:val="0"/>
              <w:ind w:right="79"/>
              <w:jc w:val="center"/>
              <w:textAlignment w:val="baseline"/>
              <w:rPr>
                <w:sz w:val="18"/>
                <w:szCs w:val="18"/>
                <w:lang w:eastAsia="zh-CN"/>
              </w:rPr>
            </w:pPr>
          </w:p>
        </w:tc>
        <w:tc>
          <w:tcPr>
            <w:tcW w:w="726" w:type="dxa"/>
            <w:vMerge w:val="continue"/>
            <w:vAlign w:val="center"/>
          </w:tcPr>
          <w:p>
            <w:pPr>
              <w:pStyle w:val="24"/>
              <w:snapToGrid w:val="0"/>
              <w:ind w:right="79"/>
              <w:jc w:val="center"/>
              <w:textAlignment w:val="baseline"/>
              <w:rPr>
                <w:sz w:val="18"/>
                <w:szCs w:val="18"/>
                <w:lang w:eastAsia="zh-CN"/>
              </w:rPr>
            </w:pPr>
          </w:p>
        </w:tc>
        <w:tc>
          <w:tcPr>
            <w:tcW w:w="726" w:type="dxa"/>
            <w:vMerge w:val="continue"/>
            <w:vAlign w:val="center"/>
          </w:tcPr>
          <w:p>
            <w:pPr>
              <w:pStyle w:val="24"/>
              <w:snapToGrid w:val="0"/>
              <w:ind w:right="79"/>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restart"/>
            <w:tcBorders>
              <w:top w:val="single" w:color="auto" w:sz="4" w:space="0"/>
              <w:left w:val="single" w:color="auto" w:sz="4" w:space="0"/>
              <w:right w:val="single" w:color="auto" w:sz="4" w:space="0"/>
            </w:tcBorders>
            <w:vAlign w:val="center"/>
          </w:tcPr>
          <w:p>
            <w:pPr>
              <w:pStyle w:val="14"/>
              <w:snapToGrid w:val="0"/>
              <w:jc w:val="center"/>
              <w:textAlignment w:val="baseline"/>
              <w:rPr>
                <w:sz w:val="18"/>
                <w:szCs w:val="18"/>
              </w:rPr>
            </w:pPr>
            <w:r>
              <w:rPr>
                <w:rFonts w:hint="eastAsia"/>
                <w:sz w:val="18"/>
                <w:szCs w:val="18"/>
                <w:lang w:bidi="ar"/>
              </w:rPr>
              <w:t>线上选修</w:t>
            </w: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0101023206</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政府会计</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tcBorders>
              <w:bottom w:val="single" w:color="auto" w:sz="4" w:space="0"/>
            </w:tcBorders>
            <w:vAlign w:val="center"/>
          </w:tcPr>
          <w:p>
            <w:pPr>
              <w:pStyle w:val="24"/>
              <w:snapToGrid w:val="0"/>
              <w:jc w:val="center"/>
              <w:textAlignment w:val="baseline"/>
              <w:rPr>
                <w:sz w:val="18"/>
                <w:szCs w:val="18"/>
                <w:lang w:eastAsia="zh-CN"/>
              </w:rPr>
            </w:pPr>
          </w:p>
        </w:tc>
        <w:tc>
          <w:tcPr>
            <w:tcW w:w="726" w:type="dxa"/>
            <w:tcBorders>
              <w:bottom w:val="single" w:color="auto" w:sz="4" w:space="0"/>
            </w:tcBorders>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restart"/>
            <w:vAlign w:val="center"/>
          </w:tcPr>
          <w:p>
            <w:pPr>
              <w:pStyle w:val="24"/>
              <w:snapToGrid w:val="0"/>
              <w:jc w:val="center"/>
              <w:textAlignment w:val="baseline"/>
              <w:rPr>
                <w:sz w:val="18"/>
                <w:szCs w:val="18"/>
                <w:lang w:eastAsia="zh-CN"/>
              </w:rPr>
            </w:pPr>
            <w:r>
              <w:rPr>
                <w:rFonts w:hint="eastAsia"/>
                <w:sz w:val="18"/>
                <w:szCs w:val="18"/>
                <w:lang w:eastAsia="zh-CN"/>
              </w:rPr>
              <w:t>第三</w:t>
            </w:r>
          </w:p>
          <w:p>
            <w:pPr>
              <w:pStyle w:val="24"/>
              <w:snapToGrid w:val="0"/>
              <w:jc w:val="center"/>
              <w:textAlignment w:val="baseline"/>
              <w:rPr>
                <w:sz w:val="18"/>
                <w:szCs w:val="18"/>
                <w:lang w:eastAsia="zh-CN"/>
              </w:rPr>
            </w:pPr>
            <w:r>
              <w:rPr>
                <w:rFonts w:hint="eastAsia"/>
                <w:sz w:val="18"/>
                <w:szCs w:val="18"/>
                <w:lang w:eastAsia="zh-CN"/>
              </w:rPr>
              <w:t>、四</w:t>
            </w:r>
          </w:p>
          <w:p>
            <w:pPr>
              <w:pStyle w:val="24"/>
              <w:snapToGrid w:val="0"/>
              <w:jc w:val="center"/>
              <w:textAlignment w:val="baseline"/>
              <w:rPr>
                <w:sz w:val="18"/>
                <w:szCs w:val="18"/>
                <w:lang w:eastAsia="zh-CN"/>
              </w:rPr>
            </w:pPr>
            <w:r>
              <w:rPr>
                <w:rFonts w:hint="eastAsia"/>
                <w:sz w:val="18"/>
                <w:szCs w:val="18"/>
                <w:lang w:eastAsia="zh-CN"/>
              </w:rPr>
              <w:t>学期各选一门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lang w:eastAsia="zh-CN"/>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lang w:eastAsia="zh-CN"/>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0101012204</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会计简史</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tcBorders>
              <w:top w:val="single" w:color="auto" w:sz="4" w:space="0"/>
              <w:bottom w:val="single" w:color="auto" w:sz="4" w:space="0"/>
            </w:tcBorders>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0101023204</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商品流通会计</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tcBorders>
              <w:top w:val="single" w:color="auto" w:sz="4" w:space="0"/>
              <w:bottom w:val="single" w:color="auto" w:sz="4" w:space="0"/>
            </w:tcBorders>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0101022204</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预算会计</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tcBorders>
              <w:top w:val="single" w:color="auto" w:sz="4" w:space="0"/>
              <w:bottom w:val="single" w:color="auto" w:sz="4" w:space="0"/>
            </w:tcBorders>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0101013201</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企业内部控制</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tcBorders>
              <w:top w:val="single" w:color="auto" w:sz="4" w:space="0"/>
              <w:bottom w:val="single" w:color="auto" w:sz="4" w:space="0"/>
            </w:tcBorders>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0101023201</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网上支付与结算</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tcBorders>
              <w:top w:val="single" w:color="auto" w:sz="4" w:space="0"/>
              <w:bottom w:val="single" w:color="auto" w:sz="4" w:space="0"/>
            </w:tcBorders>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0101022208</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数据分析基础</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tcBorders>
              <w:top w:val="single" w:color="auto" w:sz="4" w:space="0"/>
              <w:bottom w:val="single" w:color="auto" w:sz="4" w:space="0"/>
            </w:tcBorders>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Pr>
          <w:p>
            <w:pPr>
              <w:pStyle w:val="24"/>
              <w:snapToGrid w:val="0"/>
              <w:spacing w:before="52"/>
              <w:ind w:left="440" w:right="79"/>
              <w:jc w:val="center"/>
              <w:textAlignment w:val="baseline"/>
              <w:rPr>
                <w:sz w:val="18"/>
                <w:szCs w:val="18"/>
              </w:rPr>
            </w:pPr>
          </w:p>
        </w:tc>
        <w:tc>
          <w:tcPr>
            <w:tcW w:w="640" w:type="dxa"/>
            <w:vMerge w:val="continue"/>
            <w:tcBorders>
              <w:top w:val="single" w:color="auto" w:sz="4" w:space="0"/>
              <w:left w:val="single" w:color="auto" w:sz="4" w:space="0"/>
              <w:bottom w:val="single" w:color="auto" w:sz="4" w:space="0"/>
              <w:right w:val="single" w:color="auto" w:sz="4" w:space="0"/>
            </w:tcBorders>
          </w:tcPr>
          <w:p>
            <w:pPr>
              <w:pStyle w:val="24"/>
              <w:snapToGrid w:val="0"/>
              <w:spacing w:before="52"/>
              <w:ind w:left="440" w:right="79"/>
              <w:jc w:val="center"/>
              <w:textAlignment w:val="baseline"/>
              <w:rPr>
                <w:sz w:val="18"/>
                <w:szCs w:val="18"/>
              </w:rPr>
            </w:pPr>
          </w:p>
        </w:tc>
        <w:tc>
          <w:tcPr>
            <w:tcW w:w="1250" w:type="dxa"/>
            <w:tcBorders>
              <w:top w:val="single" w:color="auto" w:sz="4" w:space="0"/>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0101012205</w:t>
            </w:r>
          </w:p>
        </w:tc>
        <w:tc>
          <w:tcPr>
            <w:tcW w:w="3038" w:type="dxa"/>
            <w:gridSpan w:val="3"/>
            <w:tcBorders>
              <w:lef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企业管理</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tcBorders>
              <w:top w:val="single" w:color="auto" w:sz="4" w:space="0"/>
              <w:bottom w:val="single" w:color="auto" w:sz="4" w:space="0"/>
            </w:tcBorders>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Merge w:val="continue"/>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cBorders>
              <w:bottom w:val="single" w:color="auto" w:sz="4" w:space="0"/>
            </w:tcBorders>
          </w:tcPr>
          <w:p>
            <w:pPr>
              <w:snapToGrid w:val="0"/>
              <w:ind w:left="440"/>
              <w:textAlignment w:val="baseline"/>
              <w:rPr>
                <w:sz w:val="18"/>
                <w:szCs w:val="18"/>
              </w:rPr>
            </w:pPr>
          </w:p>
        </w:tc>
        <w:tc>
          <w:tcPr>
            <w:tcW w:w="4928" w:type="dxa"/>
            <w:gridSpan w:val="5"/>
            <w:tcBorders>
              <w:top w:val="nil"/>
              <w:left w:val="single" w:color="auto" w:sz="4" w:space="0"/>
              <w:bottom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小计</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82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1380</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596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784</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12</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14</w:t>
            </w:r>
          </w:p>
        </w:tc>
        <w:tc>
          <w:tcPr>
            <w:tcW w:w="726" w:type="dxa"/>
            <w:tcBorders>
              <w:top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26</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26</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restart"/>
            <w:tcBorders>
              <w:top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实</w:t>
            </w:r>
          </w:p>
          <w:p>
            <w:pPr>
              <w:pStyle w:val="24"/>
              <w:snapToGrid w:val="0"/>
              <w:jc w:val="center"/>
              <w:textAlignment w:val="baseline"/>
              <w:rPr>
                <w:sz w:val="18"/>
                <w:szCs w:val="18"/>
                <w:lang w:eastAsia="zh-CN"/>
              </w:rPr>
            </w:pPr>
            <w:r>
              <w:rPr>
                <w:rFonts w:hint="eastAsia"/>
                <w:sz w:val="18"/>
                <w:szCs w:val="18"/>
                <w:lang w:eastAsia="zh-CN"/>
              </w:rPr>
              <w:t>验</w:t>
            </w:r>
          </w:p>
          <w:p>
            <w:pPr>
              <w:pStyle w:val="24"/>
              <w:snapToGrid w:val="0"/>
              <w:jc w:val="center"/>
              <w:textAlignment w:val="baseline"/>
              <w:rPr>
                <w:sz w:val="18"/>
                <w:szCs w:val="18"/>
                <w:lang w:eastAsia="zh-CN"/>
              </w:rPr>
            </w:pPr>
            <w:r>
              <w:rPr>
                <w:rFonts w:hint="eastAsia"/>
                <w:sz w:val="18"/>
                <w:szCs w:val="18"/>
                <w:lang w:eastAsia="zh-CN"/>
              </w:rPr>
              <w:t>实</w:t>
            </w:r>
          </w:p>
          <w:p>
            <w:pPr>
              <w:pStyle w:val="24"/>
              <w:snapToGrid w:val="0"/>
              <w:jc w:val="center"/>
              <w:textAlignment w:val="baseline"/>
              <w:rPr>
                <w:sz w:val="18"/>
                <w:szCs w:val="18"/>
                <w:lang w:eastAsia="zh-CN"/>
              </w:rPr>
            </w:pPr>
            <w:r>
              <w:rPr>
                <w:rFonts w:hint="eastAsia"/>
                <w:sz w:val="18"/>
                <w:szCs w:val="18"/>
                <w:lang w:eastAsia="zh-CN"/>
              </w:rPr>
              <w:t>践</w:t>
            </w:r>
          </w:p>
          <w:p>
            <w:pPr>
              <w:pStyle w:val="24"/>
              <w:snapToGrid w:val="0"/>
              <w:jc w:val="center"/>
              <w:textAlignment w:val="baseline"/>
              <w:rPr>
                <w:sz w:val="18"/>
                <w:szCs w:val="18"/>
                <w:lang w:eastAsia="zh-CN"/>
              </w:rPr>
            </w:pPr>
            <w:r>
              <w:rPr>
                <w:rFonts w:hint="eastAsia"/>
                <w:sz w:val="18"/>
                <w:szCs w:val="18"/>
                <w:lang w:eastAsia="zh-CN"/>
              </w:rPr>
              <w:t>课</w:t>
            </w:r>
          </w:p>
        </w:tc>
        <w:tc>
          <w:tcPr>
            <w:tcW w:w="640" w:type="dxa"/>
            <w:vMerge w:val="restart"/>
            <w:tcBorders>
              <w:bottom w:val="single" w:color="auto" w:sz="4" w:space="0"/>
              <w:right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实验实践课</w:t>
            </w:r>
          </w:p>
        </w:tc>
        <w:tc>
          <w:tcPr>
            <w:tcW w:w="1250" w:type="dxa"/>
            <w:tcBorders>
              <w:left w:val="single" w:color="auto" w:sz="4" w:space="0"/>
              <w:bottom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0101033103</w:t>
            </w:r>
          </w:p>
        </w:tc>
        <w:tc>
          <w:tcPr>
            <w:tcW w:w="3038" w:type="dxa"/>
            <w:gridSpan w:val="3"/>
            <w:tcBorders>
              <w:bottom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跟岗实习</w:t>
            </w:r>
          </w:p>
        </w:tc>
        <w:tc>
          <w:tcPr>
            <w:tcW w:w="726" w:type="dxa"/>
            <w:tcBorders>
              <w:bottom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17</w:t>
            </w:r>
          </w:p>
        </w:tc>
        <w:tc>
          <w:tcPr>
            <w:tcW w:w="726" w:type="dxa"/>
            <w:tcBorders>
              <w:bottom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510</w:t>
            </w:r>
          </w:p>
        </w:tc>
        <w:tc>
          <w:tcPr>
            <w:tcW w:w="726" w:type="dxa"/>
            <w:tcBorders>
              <w:bottom w:val="single" w:color="auto" w:sz="4" w:space="0"/>
            </w:tcBorders>
            <w:vAlign w:val="center"/>
          </w:tcPr>
          <w:p>
            <w:pPr>
              <w:pStyle w:val="24"/>
              <w:snapToGrid w:val="0"/>
              <w:jc w:val="center"/>
              <w:textAlignment w:val="baseline"/>
              <w:rPr>
                <w:sz w:val="18"/>
                <w:szCs w:val="18"/>
                <w:lang w:eastAsia="zh-CN"/>
              </w:rPr>
            </w:pPr>
          </w:p>
        </w:tc>
        <w:tc>
          <w:tcPr>
            <w:tcW w:w="726" w:type="dxa"/>
            <w:tcBorders>
              <w:bottom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510</w:t>
            </w:r>
          </w:p>
        </w:tc>
        <w:tc>
          <w:tcPr>
            <w:tcW w:w="726" w:type="dxa"/>
            <w:tcBorders>
              <w:bottom w:val="single" w:color="auto" w:sz="4" w:space="0"/>
            </w:tcBorders>
            <w:vAlign w:val="center"/>
          </w:tcPr>
          <w:p>
            <w:pPr>
              <w:pStyle w:val="24"/>
              <w:snapToGrid w:val="0"/>
              <w:jc w:val="center"/>
              <w:textAlignment w:val="baseline"/>
              <w:rPr>
                <w:sz w:val="18"/>
                <w:szCs w:val="18"/>
                <w:lang w:eastAsia="zh-CN"/>
              </w:rPr>
            </w:pPr>
          </w:p>
        </w:tc>
        <w:tc>
          <w:tcPr>
            <w:tcW w:w="726" w:type="dxa"/>
            <w:tcBorders>
              <w:bottom w:val="single" w:color="auto" w:sz="4" w:space="0"/>
            </w:tcBorders>
            <w:vAlign w:val="center"/>
          </w:tcPr>
          <w:p>
            <w:pPr>
              <w:pStyle w:val="24"/>
              <w:snapToGrid w:val="0"/>
              <w:jc w:val="center"/>
              <w:textAlignment w:val="baseline"/>
              <w:rPr>
                <w:sz w:val="18"/>
                <w:szCs w:val="18"/>
                <w:lang w:eastAsia="zh-CN"/>
              </w:rPr>
            </w:pPr>
          </w:p>
        </w:tc>
        <w:tc>
          <w:tcPr>
            <w:tcW w:w="726" w:type="dxa"/>
            <w:tcBorders>
              <w:bottom w:val="single" w:color="auto" w:sz="4" w:space="0"/>
            </w:tcBorders>
            <w:vAlign w:val="center"/>
          </w:tcPr>
          <w:p>
            <w:pPr>
              <w:pStyle w:val="24"/>
              <w:snapToGrid w:val="0"/>
              <w:jc w:val="center"/>
              <w:textAlignment w:val="baseline"/>
              <w:rPr>
                <w:sz w:val="18"/>
                <w:szCs w:val="18"/>
                <w:lang w:eastAsia="zh-CN"/>
              </w:rPr>
            </w:pPr>
          </w:p>
        </w:tc>
        <w:tc>
          <w:tcPr>
            <w:tcW w:w="726" w:type="dxa"/>
            <w:tcBorders>
              <w:bottom w:val="single" w:color="auto" w:sz="4" w:space="0"/>
            </w:tcBorders>
            <w:vAlign w:val="center"/>
          </w:tcPr>
          <w:p>
            <w:pPr>
              <w:pStyle w:val="24"/>
              <w:snapToGrid w:val="0"/>
              <w:jc w:val="center"/>
              <w:textAlignment w:val="baseline"/>
              <w:rPr>
                <w:sz w:val="18"/>
                <w:szCs w:val="18"/>
                <w:lang w:eastAsia="zh-CN"/>
              </w:rPr>
            </w:pPr>
          </w:p>
        </w:tc>
        <w:tc>
          <w:tcPr>
            <w:tcW w:w="726" w:type="dxa"/>
            <w:tcBorders>
              <w:bottom w:val="single" w:color="auto" w:sz="4" w:space="0"/>
            </w:tcBorders>
            <w:vAlign w:val="center"/>
          </w:tcPr>
          <w:p>
            <w:pPr>
              <w:pStyle w:val="24"/>
              <w:snapToGrid w:val="0"/>
              <w:jc w:val="center"/>
              <w:textAlignment w:val="baseline"/>
              <w:rPr>
                <w:sz w:val="18"/>
                <w:szCs w:val="18"/>
                <w:lang w:eastAsia="zh-CN"/>
              </w:rPr>
            </w:pPr>
          </w:p>
        </w:tc>
        <w:tc>
          <w:tcPr>
            <w:tcW w:w="726" w:type="dxa"/>
            <w:tcBorders>
              <w:bottom w:val="single" w:color="auto" w:sz="4" w:space="0"/>
            </w:tcBorders>
            <w:vAlign w:val="center"/>
          </w:tcPr>
          <w:p>
            <w:pPr>
              <w:pStyle w:val="24"/>
              <w:snapToGrid w:val="0"/>
              <w:jc w:val="center"/>
              <w:textAlignment w:val="baseline"/>
              <w:rPr>
                <w:sz w:val="18"/>
                <w:szCs w:val="18"/>
                <w:lang w:eastAsia="zh-CN"/>
              </w:rPr>
            </w:pPr>
          </w:p>
        </w:tc>
        <w:tc>
          <w:tcPr>
            <w:tcW w:w="726" w:type="dxa"/>
            <w:tcBorders>
              <w:bottom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8" w:type="dxa"/>
            <w:vMerge w:val="continue"/>
            <w:textDirection w:val="tbRl"/>
          </w:tcPr>
          <w:p>
            <w:pPr>
              <w:snapToGrid w:val="0"/>
              <w:ind w:left="440"/>
              <w:textAlignment w:val="baseline"/>
              <w:rPr>
                <w:sz w:val="18"/>
                <w:szCs w:val="18"/>
              </w:rPr>
            </w:pPr>
          </w:p>
        </w:tc>
        <w:tc>
          <w:tcPr>
            <w:tcW w:w="640" w:type="dxa"/>
            <w:vMerge w:val="continue"/>
            <w:tcBorders>
              <w:right w:val="single" w:color="auto" w:sz="4" w:space="0"/>
            </w:tcBorders>
          </w:tcPr>
          <w:p>
            <w:pPr>
              <w:snapToGrid w:val="0"/>
              <w:ind w:left="440"/>
              <w:textAlignment w:val="baseline"/>
              <w:rPr>
                <w:sz w:val="18"/>
                <w:szCs w:val="18"/>
              </w:rPr>
            </w:pPr>
          </w:p>
        </w:tc>
        <w:tc>
          <w:tcPr>
            <w:tcW w:w="1250" w:type="dxa"/>
            <w:vAlign w:val="center"/>
          </w:tcPr>
          <w:p>
            <w:pPr>
              <w:pStyle w:val="24"/>
              <w:snapToGrid w:val="0"/>
              <w:textAlignment w:val="baseline"/>
              <w:rPr>
                <w:sz w:val="18"/>
                <w:szCs w:val="18"/>
                <w:lang w:eastAsia="zh-CN"/>
              </w:rPr>
            </w:pPr>
            <w:r>
              <w:rPr>
                <w:rFonts w:hint="eastAsia"/>
                <w:sz w:val="18"/>
                <w:szCs w:val="18"/>
                <w:lang w:eastAsia="zh-CN"/>
              </w:rPr>
              <w:t>0101033102</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顶岗实习</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17</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510</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510</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578" w:type="dxa"/>
            <w:vMerge w:val="continue"/>
            <w:textDirection w:val="tbRl"/>
          </w:tcPr>
          <w:p>
            <w:pPr>
              <w:snapToGrid w:val="0"/>
              <w:ind w:left="440"/>
              <w:textAlignment w:val="baseline"/>
              <w:rPr>
                <w:sz w:val="18"/>
                <w:szCs w:val="18"/>
              </w:rPr>
            </w:pPr>
          </w:p>
        </w:tc>
        <w:tc>
          <w:tcPr>
            <w:tcW w:w="640" w:type="dxa"/>
            <w:vMerge w:val="continue"/>
            <w:tcBorders>
              <w:bottom w:val="single" w:color="auto" w:sz="4" w:space="0"/>
              <w:right w:val="single" w:color="auto" w:sz="4" w:space="0"/>
            </w:tcBorders>
            <w:vAlign w:val="center"/>
          </w:tcPr>
          <w:p>
            <w:pPr>
              <w:pStyle w:val="24"/>
              <w:snapToGrid w:val="0"/>
              <w:spacing w:line="324" w:lineRule="auto"/>
              <w:ind w:left="440"/>
              <w:jc w:val="center"/>
              <w:textAlignment w:val="baseline"/>
              <w:rPr>
                <w:sz w:val="18"/>
                <w:szCs w:val="18"/>
                <w:lang w:eastAsia="zh-CN"/>
              </w:rPr>
            </w:pPr>
          </w:p>
        </w:tc>
        <w:tc>
          <w:tcPr>
            <w:tcW w:w="1250" w:type="dxa"/>
            <w:tcBorders>
              <w:bottom w:val="single" w:color="auto" w:sz="4" w:space="0"/>
            </w:tcBorders>
            <w:vAlign w:val="center"/>
          </w:tcPr>
          <w:p>
            <w:pPr>
              <w:pStyle w:val="24"/>
              <w:snapToGrid w:val="0"/>
              <w:textAlignment w:val="baseline"/>
              <w:rPr>
                <w:sz w:val="18"/>
                <w:szCs w:val="18"/>
                <w:lang w:eastAsia="zh-CN"/>
              </w:rPr>
            </w:pPr>
            <w:r>
              <w:rPr>
                <w:rFonts w:hint="eastAsia"/>
                <w:sz w:val="18"/>
                <w:szCs w:val="18"/>
                <w:lang w:eastAsia="zh-CN"/>
              </w:rPr>
              <w:t>0101033104</w:t>
            </w:r>
          </w:p>
        </w:tc>
        <w:tc>
          <w:tcPr>
            <w:tcW w:w="3038" w:type="dxa"/>
            <w:gridSpan w:val="3"/>
            <w:vAlign w:val="center"/>
          </w:tcPr>
          <w:p>
            <w:pPr>
              <w:pStyle w:val="24"/>
              <w:snapToGrid w:val="0"/>
              <w:textAlignment w:val="baseline"/>
              <w:rPr>
                <w:sz w:val="18"/>
                <w:szCs w:val="18"/>
                <w:lang w:eastAsia="zh-CN"/>
              </w:rPr>
            </w:pPr>
            <w:r>
              <w:rPr>
                <w:rFonts w:hint="eastAsia"/>
                <w:sz w:val="18"/>
                <w:szCs w:val="18"/>
                <w:lang w:eastAsia="zh-CN"/>
              </w:rPr>
              <w:t>毕业设计</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blHeader/>
          <w:jc w:val="center"/>
        </w:trPr>
        <w:tc>
          <w:tcPr>
            <w:tcW w:w="578" w:type="dxa"/>
            <w:vMerge w:val="continue"/>
            <w:tcBorders>
              <w:bottom w:val="single" w:color="auto" w:sz="4" w:space="0"/>
            </w:tcBorders>
            <w:textDirection w:val="tbRl"/>
          </w:tcPr>
          <w:p>
            <w:pPr>
              <w:snapToGrid w:val="0"/>
              <w:ind w:left="440"/>
              <w:textAlignment w:val="baseline"/>
              <w:rPr>
                <w:sz w:val="18"/>
                <w:szCs w:val="18"/>
              </w:rPr>
            </w:pPr>
          </w:p>
        </w:tc>
        <w:tc>
          <w:tcPr>
            <w:tcW w:w="4928" w:type="dxa"/>
            <w:gridSpan w:val="5"/>
            <w:tcBorders>
              <w:top w:val="single" w:color="auto" w:sz="4" w:space="0"/>
              <w:bottom w:val="single" w:color="auto" w:sz="4" w:space="0"/>
              <w:righ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小计</w:t>
            </w:r>
          </w:p>
        </w:tc>
        <w:tc>
          <w:tcPr>
            <w:tcW w:w="726" w:type="dxa"/>
            <w:tcBorders>
              <w:lef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35</w:t>
            </w: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1020</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r>
              <w:rPr>
                <w:rFonts w:hint="eastAsia"/>
                <w:sz w:val="18"/>
                <w:szCs w:val="18"/>
                <w:lang w:eastAsia="zh-CN"/>
              </w:rPr>
              <w:t>1020</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blHeader/>
          <w:jc w:val="center"/>
        </w:trPr>
        <w:tc>
          <w:tcPr>
            <w:tcW w:w="578" w:type="dxa"/>
            <w:vMerge w:val="restart"/>
            <w:tcBorders>
              <w:top w:val="single" w:color="auto" w:sz="4" w:space="0"/>
              <w:left w:val="single" w:color="auto" w:sz="4" w:space="0"/>
              <w:right w:val="single" w:color="auto" w:sz="4" w:space="0"/>
            </w:tcBorders>
          </w:tcPr>
          <w:p>
            <w:pPr>
              <w:pStyle w:val="24"/>
              <w:snapToGrid w:val="0"/>
              <w:spacing w:before="40"/>
              <w:ind w:left="440"/>
              <w:jc w:val="center"/>
              <w:textAlignment w:val="baseline"/>
              <w:rPr>
                <w:b/>
                <w:sz w:val="18"/>
                <w:szCs w:val="18"/>
              </w:rPr>
            </w:pPr>
          </w:p>
          <w:p>
            <w:pPr>
              <w:bidi w:val="0"/>
              <w:jc w:val="left"/>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其</w:t>
            </w:r>
          </w:p>
          <w:p>
            <w:pPr>
              <w:bidi w:val="0"/>
              <w:jc w:val="left"/>
              <w:rPr>
                <w:rFonts w:hint="eastAsia" w:eastAsia="宋体"/>
                <w:lang w:val="en-US" w:eastAsia="zh-CN"/>
              </w:rPr>
            </w:pPr>
            <w:r>
              <w:rPr>
                <w:rFonts w:hint="eastAsia" w:ascii="宋体" w:hAnsi="宋体" w:eastAsia="宋体" w:cs="宋体"/>
                <w:sz w:val="18"/>
                <w:szCs w:val="18"/>
                <w:lang w:val="en-US" w:eastAsia="zh-CN" w:bidi="ar-SA"/>
              </w:rPr>
              <w:t>他</w:t>
            </w:r>
          </w:p>
        </w:tc>
        <w:tc>
          <w:tcPr>
            <w:tcW w:w="1972" w:type="dxa"/>
            <w:gridSpan w:val="3"/>
            <w:vMerge w:val="restart"/>
            <w:tcBorders>
              <w:top w:val="single" w:color="auto" w:sz="4" w:space="0"/>
              <w:left w:val="single" w:color="auto" w:sz="4" w:space="0"/>
              <w:right w:val="single" w:color="auto" w:sz="4" w:space="0"/>
            </w:tcBorders>
            <w:vAlign w:val="center"/>
          </w:tcPr>
          <w:p>
            <w:pPr>
              <w:pStyle w:val="24"/>
              <w:snapToGrid w:val="0"/>
              <w:spacing w:before="40"/>
              <w:ind w:left="440"/>
              <w:jc w:val="center"/>
              <w:textAlignment w:val="baseline"/>
              <w:rPr>
                <w:rFonts w:hint="default"/>
                <w:bCs/>
                <w:sz w:val="18"/>
                <w:szCs w:val="18"/>
                <w:lang w:val="en-US" w:eastAsia="zh-CN"/>
              </w:rPr>
            </w:pPr>
            <w:r>
              <w:rPr>
                <w:rFonts w:hint="eastAsia"/>
                <w:bCs/>
                <w:sz w:val="18"/>
                <w:szCs w:val="18"/>
                <w:lang w:val="en-US" w:eastAsia="zh-CN"/>
              </w:rPr>
              <w:t>必修</w:t>
            </w:r>
          </w:p>
        </w:tc>
        <w:tc>
          <w:tcPr>
            <w:tcW w:w="147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40"/>
              <w:jc w:val="both"/>
              <w:textAlignment w:val="baseline"/>
              <w:rPr>
                <w:rFonts w:hint="default"/>
                <w:bCs/>
                <w:sz w:val="18"/>
                <w:szCs w:val="18"/>
                <w:lang w:val="en-US" w:eastAsia="zh-CN"/>
              </w:rPr>
            </w:pPr>
            <w:r>
              <w:rPr>
                <w:rFonts w:hint="eastAsia"/>
                <w:bCs/>
                <w:sz w:val="18"/>
                <w:szCs w:val="18"/>
                <w:lang w:val="en-US" w:eastAsia="zh-CN"/>
              </w:rPr>
              <w:t>0000011112</w:t>
            </w:r>
          </w:p>
        </w:tc>
        <w:tc>
          <w:tcPr>
            <w:tcW w:w="147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40"/>
              <w:jc w:val="both"/>
              <w:textAlignment w:val="baseline"/>
              <w:rPr>
                <w:rFonts w:hint="default"/>
                <w:bCs/>
                <w:sz w:val="18"/>
                <w:szCs w:val="18"/>
                <w:lang w:val="en-US" w:eastAsia="zh-CN"/>
              </w:rPr>
            </w:pPr>
            <w:r>
              <w:rPr>
                <w:rFonts w:hint="eastAsia"/>
                <w:bCs/>
                <w:sz w:val="18"/>
                <w:szCs w:val="18"/>
                <w:lang w:val="en-US" w:eastAsia="zh-CN"/>
              </w:rPr>
              <w:t>就业指导</w:t>
            </w:r>
          </w:p>
        </w:tc>
        <w:tc>
          <w:tcPr>
            <w:tcW w:w="726" w:type="dxa"/>
            <w:tcBorders>
              <w:left w:val="single" w:color="auto" w:sz="4" w:space="0"/>
            </w:tcBorders>
            <w:vAlign w:val="center"/>
          </w:tcPr>
          <w:p>
            <w:pPr>
              <w:pStyle w:val="24"/>
              <w:snapToGrid w:val="0"/>
              <w:jc w:val="center"/>
              <w:textAlignment w:val="baseline"/>
              <w:rPr>
                <w:rFonts w:hint="default"/>
                <w:b/>
                <w:sz w:val="18"/>
                <w:szCs w:val="18"/>
                <w:lang w:val="en-US" w:eastAsia="zh-CN"/>
              </w:rPr>
            </w:pPr>
            <w:r>
              <w:rPr>
                <w:rFonts w:hint="eastAsia"/>
                <w:b/>
                <w:sz w:val="18"/>
                <w:szCs w:val="18"/>
                <w:lang w:val="en-US" w:eastAsia="zh-CN"/>
              </w:rPr>
              <w:t>2</w:t>
            </w:r>
          </w:p>
        </w:tc>
        <w:tc>
          <w:tcPr>
            <w:tcW w:w="726" w:type="dxa"/>
            <w:vMerge w:val="restart"/>
            <w:vAlign w:val="center"/>
          </w:tcPr>
          <w:p>
            <w:pPr>
              <w:pStyle w:val="24"/>
              <w:snapToGrid w:val="0"/>
              <w:ind w:left="440" w:right="100"/>
              <w:jc w:val="center"/>
              <w:textAlignment w:val="baseline"/>
              <w:rPr>
                <w:sz w:val="18"/>
                <w:szCs w:val="18"/>
              </w:rPr>
            </w:pPr>
          </w:p>
        </w:tc>
        <w:tc>
          <w:tcPr>
            <w:tcW w:w="726" w:type="dxa"/>
            <w:vMerge w:val="restart"/>
            <w:vAlign w:val="center"/>
          </w:tcPr>
          <w:p>
            <w:pPr>
              <w:pStyle w:val="24"/>
              <w:snapToGrid w:val="0"/>
              <w:ind w:left="440"/>
              <w:jc w:val="center"/>
              <w:textAlignment w:val="baseline"/>
              <w:rPr>
                <w:sz w:val="18"/>
                <w:szCs w:val="18"/>
              </w:rPr>
            </w:pPr>
          </w:p>
        </w:tc>
        <w:tc>
          <w:tcPr>
            <w:tcW w:w="726" w:type="dxa"/>
            <w:vMerge w:val="restart"/>
            <w:vAlign w:val="center"/>
          </w:tcPr>
          <w:p>
            <w:pPr>
              <w:pStyle w:val="24"/>
              <w:snapToGrid w:val="0"/>
              <w:ind w:left="440"/>
              <w:jc w:val="center"/>
              <w:textAlignment w:val="baseline"/>
              <w:rPr>
                <w:sz w:val="18"/>
                <w:szCs w:val="18"/>
              </w:rPr>
            </w:pPr>
          </w:p>
        </w:tc>
        <w:tc>
          <w:tcPr>
            <w:tcW w:w="2904" w:type="dxa"/>
            <w:gridSpan w:val="4"/>
            <w:vMerge w:val="restart"/>
            <w:vAlign w:val="center"/>
          </w:tcPr>
          <w:p>
            <w:pPr>
              <w:pStyle w:val="24"/>
              <w:snapToGrid w:val="0"/>
              <w:ind w:left="440"/>
              <w:jc w:val="center"/>
              <w:textAlignment w:val="baseline"/>
              <w:rPr>
                <w:sz w:val="18"/>
                <w:szCs w:val="18"/>
                <w:lang w:eastAsia="zh-CN"/>
              </w:rPr>
            </w:pPr>
            <w:r>
              <w:rPr>
                <w:rFonts w:hint="eastAsia"/>
                <w:sz w:val="18"/>
                <w:szCs w:val="18"/>
                <w:lang w:eastAsia="zh-CN"/>
              </w:rPr>
              <w:t>三周</w:t>
            </w:r>
          </w:p>
        </w:tc>
        <w:tc>
          <w:tcPr>
            <w:tcW w:w="726" w:type="dxa"/>
            <w:vMerge w:val="restart"/>
            <w:vAlign w:val="center"/>
          </w:tcPr>
          <w:p>
            <w:pPr>
              <w:pStyle w:val="24"/>
              <w:snapToGrid w:val="0"/>
              <w:ind w:left="440"/>
              <w:jc w:val="center"/>
              <w:textAlignment w:val="baseline"/>
              <w:rPr>
                <w:sz w:val="18"/>
                <w:szCs w:val="18"/>
              </w:rPr>
            </w:pPr>
          </w:p>
        </w:tc>
        <w:tc>
          <w:tcPr>
            <w:tcW w:w="726" w:type="dxa"/>
            <w:vMerge w:val="restart"/>
            <w:vAlign w:val="center"/>
          </w:tcPr>
          <w:p>
            <w:pPr>
              <w:pStyle w:val="24"/>
              <w:snapToGrid w:val="0"/>
              <w:ind w:left="440"/>
              <w:jc w:val="center"/>
              <w:textAlignment w:val="baseline"/>
              <w:rPr>
                <w:sz w:val="18"/>
                <w:szCs w:val="18"/>
              </w:rPr>
            </w:pPr>
          </w:p>
        </w:tc>
        <w:tc>
          <w:tcPr>
            <w:tcW w:w="726" w:type="dxa"/>
            <w:vMerge w:val="restart"/>
            <w:vAlign w:val="center"/>
          </w:tcPr>
          <w:p>
            <w:pPr>
              <w:pStyle w:val="24"/>
              <w:snapToGrid w:val="0"/>
              <w:jc w:val="both"/>
              <w:textAlignment w:val="baseline"/>
              <w:rPr>
                <w:rFonts w:hint="default" w:eastAsia="宋体"/>
                <w:sz w:val="18"/>
                <w:szCs w:val="18"/>
                <w:lang w:val="en-US" w:eastAsia="zh-CN"/>
              </w:rPr>
            </w:pPr>
            <w:r>
              <w:rPr>
                <w:rFonts w:hint="eastAsia"/>
                <w:sz w:val="18"/>
                <w:szCs w:val="18"/>
                <w:lang w:val="en-US" w:eastAsia="zh-CN"/>
              </w:rPr>
              <w:t>选4分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blHeader/>
          <w:jc w:val="center"/>
        </w:trPr>
        <w:tc>
          <w:tcPr>
            <w:tcW w:w="578" w:type="dxa"/>
            <w:vMerge w:val="continue"/>
            <w:tcBorders>
              <w:left w:val="single" w:color="auto" w:sz="4" w:space="0"/>
              <w:right w:val="single" w:color="auto" w:sz="4" w:space="0"/>
            </w:tcBorders>
          </w:tcPr>
          <w:p>
            <w:pPr>
              <w:pStyle w:val="24"/>
              <w:snapToGrid w:val="0"/>
              <w:spacing w:before="40"/>
              <w:ind w:left="440"/>
              <w:jc w:val="center"/>
              <w:textAlignment w:val="baseline"/>
            </w:pPr>
          </w:p>
        </w:tc>
        <w:tc>
          <w:tcPr>
            <w:tcW w:w="1972" w:type="dxa"/>
            <w:gridSpan w:val="3"/>
            <w:vMerge w:val="continue"/>
            <w:tcBorders>
              <w:left w:val="single" w:color="auto" w:sz="4" w:space="0"/>
              <w:right w:val="single" w:color="auto" w:sz="4" w:space="0"/>
            </w:tcBorders>
            <w:vAlign w:val="center"/>
          </w:tcPr>
          <w:p>
            <w:pPr>
              <w:pStyle w:val="24"/>
              <w:snapToGrid w:val="0"/>
              <w:spacing w:before="40"/>
              <w:ind w:left="440"/>
              <w:jc w:val="center"/>
              <w:textAlignment w:val="baseline"/>
            </w:pPr>
          </w:p>
        </w:tc>
        <w:tc>
          <w:tcPr>
            <w:tcW w:w="147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40"/>
              <w:jc w:val="both"/>
              <w:textAlignment w:val="baseline"/>
              <w:rPr>
                <w:rFonts w:hint="default"/>
                <w:bCs/>
                <w:sz w:val="18"/>
                <w:szCs w:val="18"/>
                <w:lang w:val="en-US" w:eastAsia="zh-CN"/>
              </w:rPr>
            </w:pPr>
            <w:r>
              <w:rPr>
                <w:rFonts w:hint="eastAsia"/>
                <w:bCs/>
                <w:sz w:val="18"/>
                <w:szCs w:val="18"/>
                <w:lang w:val="en-US" w:eastAsia="zh-CN"/>
              </w:rPr>
              <w:t>0000011114</w:t>
            </w:r>
          </w:p>
        </w:tc>
        <w:tc>
          <w:tcPr>
            <w:tcW w:w="147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40"/>
              <w:jc w:val="both"/>
              <w:textAlignment w:val="baseline"/>
              <w:rPr>
                <w:rFonts w:hint="default"/>
                <w:bCs/>
                <w:sz w:val="18"/>
                <w:szCs w:val="18"/>
                <w:lang w:val="en-US" w:eastAsia="zh-CN"/>
              </w:rPr>
            </w:pPr>
            <w:r>
              <w:rPr>
                <w:rFonts w:hint="eastAsia"/>
                <w:bCs/>
                <w:sz w:val="18"/>
                <w:szCs w:val="18"/>
                <w:lang w:val="en-US" w:eastAsia="zh-CN"/>
              </w:rPr>
              <w:t>创新创业</w:t>
            </w:r>
          </w:p>
        </w:tc>
        <w:tc>
          <w:tcPr>
            <w:tcW w:w="726" w:type="dxa"/>
            <w:tcBorders>
              <w:left w:val="single" w:color="auto" w:sz="4" w:space="0"/>
            </w:tcBorders>
            <w:vAlign w:val="center"/>
          </w:tcPr>
          <w:p>
            <w:pPr>
              <w:pStyle w:val="24"/>
              <w:snapToGrid w:val="0"/>
              <w:spacing w:before="40"/>
              <w:jc w:val="center"/>
              <w:textAlignment w:val="baseline"/>
              <w:rPr>
                <w:rFonts w:hint="default"/>
                <w:bCs/>
                <w:sz w:val="18"/>
                <w:szCs w:val="18"/>
                <w:lang w:val="en-US" w:eastAsia="zh-CN"/>
              </w:rPr>
            </w:pPr>
            <w:r>
              <w:rPr>
                <w:rFonts w:hint="eastAsia"/>
                <w:bCs/>
                <w:sz w:val="18"/>
                <w:szCs w:val="18"/>
                <w:lang w:val="en-US" w:eastAsia="zh-CN"/>
              </w:rPr>
              <w:t>2</w:t>
            </w: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c>
          <w:tcPr>
            <w:tcW w:w="2904" w:type="dxa"/>
            <w:gridSpan w:val="4"/>
            <w:vMerge w:val="continue"/>
            <w:vAlign w:val="center"/>
          </w:tcPr>
          <w:p>
            <w:pPr>
              <w:pStyle w:val="24"/>
              <w:snapToGrid w:val="0"/>
              <w:spacing w:before="40"/>
              <w:ind w:left="440"/>
              <w:jc w:val="center"/>
              <w:textAlignment w:val="baseline"/>
              <w:rPr>
                <w:rFonts w:hint="eastAsia"/>
                <w:bCs/>
                <w:sz w:val="18"/>
                <w:szCs w:val="18"/>
                <w:lang w:eastAsia="zh-CN"/>
              </w:rPr>
            </w:pP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blHeader/>
          <w:jc w:val="center"/>
        </w:trPr>
        <w:tc>
          <w:tcPr>
            <w:tcW w:w="578" w:type="dxa"/>
            <w:vMerge w:val="continue"/>
            <w:tcBorders>
              <w:left w:val="single" w:color="auto" w:sz="4" w:space="0"/>
              <w:bottom w:val="single" w:color="auto" w:sz="4" w:space="0"/>
              <w:right w:val="single" w:color="auto" w:sz="4" w:space="0"/>
            </w:tcBorders>
          </w:tcPr>
          <w:p>
            <w:pPr>
              <w:pStyle w:val="24"/>
              <w:snapToGrid w:val="0"/>
              <w:spacing w:before="40"/>
              <w:ind w:left="440"/>
              <w:jc w:val="center"/>
              <w:textAlignment w:val="baseline"/>
              <w:rPr>
                <w:rFonts w:hint="eastAsia"/>
                <w:bCs/>
                <w:sz w:val="18"/>
                <w:szCs w:val="18"/>
                <w:lang w:eastAsia="zh-CN"/>
              </w:rPr>
            </w:pPr>
          </w:p>
        </w:tc>
        <w:tc>
          <w:tcPr>
            <w:tcW w:w="1972" w:type="dxa"/>
            <w:gridSpan w:val="3"/>
            <w:vMerge w:val="continue"/>
            <w:tcBorders>
              <w:left w:val="single" w:color="auto" w:sz="4" w:space="0"/>
              <w:bottom w:val="single" w:color="auto" w:sz="4" w:space="0"/>
              <w:right w:val="single" w:color="auto" w:sz="4" w:space="0"/>
            </w:tcBorders>
            <w:vAlign w:val="center"/>
          </w:tcPr>
          <w:p>
            <w:pPr>
              <w:pStyle w:val="24"/>
              <w:snapToGrid w:val="0"/>
              <w:spacing w:before="40"/>
              <w:ind w:left="440"/>
              <w:jc w:val="center"/>
              <w:textAlignment w:val="baseline"/>
              <w:rPr>
                <w:rFonts w:hint="eastAsia"/>
                <w:bCs/>
                <w:sz w:val="18"/>
                <w:szCs w:val="18"/>
                <w:lang w:eastAsia="zh-CN"/>
              </w:rPr>
            </w:pPr>
          </w:p>
        </w:tc>
        <w:tc>
          <w:tcPr>
            <w:tcW w:w="147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40"/>
              <w:jc w:val="both"/>
              <w:textAlignment w:val="baseline"/>
              <w:rPr>
                <w:rFonts w:hint="default"/>
                <w:bCs/>
                <w:sz w:val="18"/>
                <w:szCs w:val="18"/>
                <w:lang w:val="en-US" w:eastAsia="zh-CN"/>
              </w:rPr>
            </w:pPr>
            <w:r>
              <w:rPr>
                <w:rFonts w:hint="eastAsia"/>
                <w:bCs/>
                <w:sz w:val="18"/>
                <w:szCs w:val="18"/>
                <w:lang w:val="en-US" w:eastAsia="zh-CN"/>
              </w:rPr>
              <w:t>0000011391</w:t>
            </w:r>
          </w:p>
        </w:tc>
        <w:tc>
          <w:tcPr>
            <w:tcW w:w="1478" w:type="dxa"/>
            <w:tcBorders>
              <w:top w:val="single" w:color="auto" w:sz="4" w:space="0"/>
              <w:left w:val="single" w:color="auto" w:sz="4" w:space="0"/>
              <w:bottom w:val="single" w:color="auto" w:sz="4" w:space="0"/>
              <w:right w:val="single" w:color="auto" w:sz="4" w:space="0"/>
            </w:tcBorders>
            <w:vAlign w:val="center"/>
          </w:tcPr>
          <w:p>
            <w:pPr>
              <w:pStyle w:val="24"/>
              <w:snapToGrid w:val="0"/>
              <w:spacing w:before="40"/>
              <w:jc w:val="both"/>
              <w:textAlignment w:val="baseline"/>
              <w:rPr>
                <w:rFonts w:hint="default"/>
                <w:bCs/>
                <w:sz w:val="18"/>
                <w:szCs w:val="18"/>
                <w:lang w:val="en-US" w:eastAsia="zh-CN"/>
              </w:rPr>
            </w:pPr>
            <w:r>
              <w:rPr>
                <w:rFonts w:hint="eastAsia"/>
                <w:bCs/>
                <w:sz w:val="18"/>
                <w:szCs w:val="18"/>
                <w:lang w:val="en-US" w:eastAsia="zh-CN"/>
              </w:rPr>
              <w:t>专项能力SYB</w:t>
            </w:r>
          </w:p>
        </w:tc>
        <w:tc>
          <w:tcPr>
            <w:tcW w:w="726" w:type="dxa"/>
            <w:tcBorders>
              <w:left w:val="single" w:color="auto" w:sz="4" w:space="0"/>
            </w:tcBorders>
            <w:vAlign w:val="center"/>
          </w:tcPr>
          <w:p>
            <w:pPr>
              <w:pStyle w:val="24"/>
              <w:snapToGrid w:val="0"/>
              <w:spacing w:before="40"/>
              <w:ind w:firstLine="180" w:firstLineChars="100"/>
              <w:jc w:val="both"/>
              <w:textAlignment w:val="baseline"/>
              <w:rPr>
                <w:rFonts w:hint="default"/>
                <w:bCs/>
                <w:sz w:val="18"/>
                <w:szCs w:val="18"/>
                <w:lang w:val="en-US" w:eastAsia="zh-CN"/>
              </w:rPr>
            </w:pPr>
            <w:r>
              <w:rPr>
                <w:rFonts w:hint="eastAsia"/>
                <w:bCs/>
                <w:sz w:val="18"/>
                <w:szCs w:val="18"/>
                <w:lang w:val="en-US" w:eastAsia="zh-CN"/>
              </w:rPr>
              <w:t>3</w:t>
            </w: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c>
          <w:tcPr>
            <w:tcW w:w="2904" w:type="dxa"/>
            <w:gridSpan w:val="4"/>
            <w:vMerge w:val="continue"/>
            <w:vAlign w:val="center"/>
          </w:tcPr>
          <w:p>
            <w:pPr>
              <w:pStyle w:val="24"/>
              <w:snapToGrid w:val="0"/>
              <w:spacing w:before="40"/>
              <w:ind w:left="440"/>
              <w:jc w:val="center"/>
              <w:textAlignment w:val="baseline"/>
              <w:rPr>
                <w:rFonts w:hint="eastAsia"/>
                <w:bCs/>
                <w:sz w:val="18"/>
                <w:szCs w:val="18"/>
                <w:lang w:eastAsia="zh-CN"/>
              </w:rPr>
            </w:pP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c>
          <w:tcPr>
            <w:tcW w:w="726" w:type="dxa"/>
            <w:vMerge w:val="continue"/>
            <w:vAlign w:val="center"/>
          </w:tcPr>
          <w:p>
            <w:pPr>
              <w:pStyle w:val="24"/>
              <w:snapToGrid w:val="0"/>
              <w:spacing w:before="40"/>
              <w:ind w:left="440"/>
              <w:jc w:val="center"/>
              <w:textAlignment w:val="baseline"/>
              <w:rPr>
                <w:rFonts w:hint="eastAsia"/>
                <w:bCs/>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blHeader/>
          <w:jc w:val="center"/>
        </w:trPr>
        <w:tc>
          <w:tcPr>
            <w:tcW w:w="5506" w:type="dxa"/>
            <w:gridSpan w:val="6"/>
            <w:tcBorders>
              <w:top w:val="single" w:color="auto" w:sz="4" w:space="0"/>
              <w:left w:val="single" w:color="auto" w:sz="4" w:space="0"/>
              <w:bottom w:val="single" w:color="auto" w:sz="4" w:space="0"/>
              <w:righ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总计</w:t>
            </w:r>
          </w:p>
        </w:tc>
        <w:tc>
          <w:tcPr>
            <w:tcW w:w="726" w:type="dxa"/>
            <w:tcBorders>
              <w:left w:val="single" w:color="auto" w:sz="4" w:space="0"/>
            </w:tcBorders>
            <w:vAlign w:val="center"/>
          </w:tcPr>
          <w:p>
            <w:pPr>
              <w:pStyle w:val="24"/>
              <w:snapToGrid w:val="0"/>
              <w:jc w:val="center"/>
              <w:textAlignment w:val="baseline"/>
              <w:rPr>
                <w:sz w:val="18"/>
                <w:szCs w:val="18"/>
                <w:lang w:eastAsia="zh-CN"/>
              </w:rPr>
            </w:pPr>
            <w:r>
              <w:rPr>
                <w:rFonts w:hint="eastAsia"/>
                <w:sz w:val="18"/>
                <w:szCs w:val="18"/>
                <w:lang w:eastAsia="zh-CN"/>
              </w:rPr>
              <w:t>164</w:t>
            </w:r>
          </w:p>
        </w:tc>
        <w:tc>
          <w:tcPr>
            <w:tcW w:w="726" w:type="dxa"/>
            <w:shd w:val="clear" w:color="auto" w:fill="auto"/>
            <w:vAlign w:val="center"/>
          </w:tcPr>
          <w:p>
            <w:pPr>
              <w:pStyle w:val="24"/>
              <w:snapToGrid w:val="0"/>
              <w:ind w:right="100"/>
              <w:jc w:val="center"/>
              <w:textAlignment w:val="baseline"/>
              <w:rPr>
                <w:sz w:val="18"/>
                <w:szCs w:val="18"/>
                <w:lang w:eastAsia="zh-CN"/>
              </w:rPr>
            </w:pPr>
            <w:r>
              <w:rPr>
                <w:rFonts w:hint="eastAsia"/>
                <w:sz w:val="18"/>
                <w:szCs w:val="18"/>
                <w:lang w:eastAsia="zh-CN"/>
              </w:rPr>
              <w:t>3062</w:t>
            </w:r>
          </w:p>
        </w:tc>
        <w:tc>
          <w:tcPr>
            <w:tcW w:w="726" w:type="dxa"/>
            <w:shd w:val="clear" w:color="auto" w:fill="auto"/>
            <w:vAlign w:val="center"/>
          </w:tcPr>
          <w:p>
            <w:pPr>
              <w:pStyle w:val="24"/>
              <w:snapToGrid w:val="0"/>
              <w:jc w:val="center"/>
              <w:textAlignment w:val="baseline"/>
              <w:rPr>
                <w:sz w:val="18"/>
                <w:szCs w:val="18"/>
                <w:lang w:eastAsia="zh-CN"/>
              </w:rPr>
            </w:pPr>
            <w:r>
              <w:rPr>
                <w:rFonts w:hint="eastAsia"/>
                <w:sz w:val="18"/>
                <w:szCs w:val="18"/>
                <w:lang w:eastAsia="zh-CN"/>
              </w:rPr>
              <w:t>1134</w:t>
            </w:r>
          </w:p>
        </w:tc>
        <w:tc>
          <w:tcPr>
            <w:tcW w:w="726" w:type="dxa"/>
            <w:shd w:val="clear" w:color="auto" w:fill="auto"/>
            <w:vAlign w:val="center"/>
          </w:tcPr>
          <w:p>
            <w:pPr>
              <w:pStyle w:val="24"/>
              <w:snapToGrid w:val="0"/>
              <w:jc w:val="center"/>
              <w:textAlignment w:val="baseline"/>
              <w:rPr>
                <w:sz w:val="18"/>
                <w:szCs w:val="18"/>
                <w:lang w:eastAsia="zh-CN"/>
              </w:rPr>
            </w:pPr>
            <w:r>
              <w:rPr>
                <w:rFonts w:hint="eastAsia"/>
                <w:sz w:val="18"/>
                <w:szCs w:val="18"/>
                <w:lang w:eastAsia="zh-CN"/>
              </w:rPr>
              <w:t>1928</w:t>
            </w:r>
          </w:p>
        </w:tc>
        <w:tc>
          <w:tcPr>
            <w:tcW w:w="726" w:type="dxa"/>
            <w:shd w:val="clear" w:color="auto" w:fill="auto"/>
            <w:vAlign w:val="center"/>
          </w:tcPr>
          <w:p>
            <w:pPr>
              <w:pStyle w:val="24"/>
              <w:snapToGrid w:val="0"/>
              <w:jc w:val="center"/>
              <w:textAlignment w:val="baseline"/>
              <w:rPr>
                <w:sz w:val="18"/>
                <w:szCs w:val="18"/>
                <w:lang w:eastAsia="zh-CN"/>
              </w:rPr>
            </w:pPr>
            <w:r>
              <w:rPr>
                <w:rFonts w:hint="eastAsia"/>
                <w:sz w:val="18"/>
                <w:szCs w:val="18"/>
                <w:lang w:eastAsia="zh-CN"/>
              </w:rPr>
              <w:t>28</w:t>
            </w:r>
          </w:p>
        </w:tc>
        <w:tc>
          <w:tcPr>
            <w:tcW w:w="726" w:type="dxa"/>
            <w:shd w:val="clear" w:color="auto" w:fill="auto"/>
            <w:vAlign w:val="center"/>
          </w:tcPr>
          <w:p>
            <w:pPr>
              <w:pStyle w:val="24"/>
              <w:snapToGrid w:val="0"/>
              <w:jc w:val="center"/>
              <w:textAlignment w:val="baseline"/>
              <w:rPr>
                <w:sz w:val="18"/>
                <w:szCs w:val="18"/>
                <w:lang w:eastAsia="zh-CN"/>
              </w:rPr>
            </w:pPr>
            <w:r>
              <w:rPr>
                <w:rFonts w:hint="eastAsia"/>
                <w:sz w:val="18"/>
                <w:szCs w:val="18"/>
                <w:lang w:eastAsia="zh-CN"/>
              </w:rPr>
              <w:t>28</w:t>
            </w:r>
          </w:p>
        </w:tc>
        <w:tc>
          <w:tcPr>
            <w:tcW w:w="726" w:type="dxa"/>
            <w:shd w:val="clear" w:color="auto" w:fill="auto"/>
            <w:vAlign w:val="center"/>
          </w:tcPr>
          <w:p>
            <w:pPr>
              <w:pStyle w:val="24"/>
              <w:snapToGrid w:val="0"/>
              <w:jc w:val="center"/>
              <w:textAlignment w:val="baseline"/>
              <w:rPr>
                <w:sz w:val="18"/>
                <w:szCs w:val="18"/>
                <w:lang w:eastAsia="zh-CN"/>
              </w:rPr>
            </w:pPr>
            <w:r>
              <w:rPr>
                <w:rFonts w:hint="eastAsia"/>
                <w:sz w:val="18"/>
                <w:szCs w:val="18"/>
                <w:lang w:eastAsia="zh-CN"/>
              </w:rPr>
              <w:t>28</w:t>
            </w:r>
          </w:p>
        </w:tc>
        <w:tc>
          <w:tcPr>
            <w:tcW w:w="726" w:type="dxa"/>
            <w:shd w:val="clear" w:color="auto" w:fill="auto"/>
            <w:vAlign w:val="center"/>
          </w:tcPr>
          <w:p>
            <w:pPr>
              <w:pStyle w:val="24"/>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jc w:val="center"/>
              <w:textAlignment w:val="baseline"/>
              <w:rPr>
                <w:sz w:val="18"/>
                <w:szCs w:val="18"/>
                <w:lang w:eastAsia="zh-CN"/>
              </w:rPr>
            </w:pPr>
          </w:p>
        </w:tc>
        <w:tc>
          <w:tcPr>
            <w:tcW w:w="726" w:type="dxa"/>
            <w:vAlign w:val="center"/>
          </w:tcPr>
          <w:p>
            <w:pPr>
              <w:pStyle w:val="24"/>
              <w:snapToGrid w:val="0"/>
              <w:ind w:left="440"/>
              <w:jc w:val="center"/>
              <w:textAlignment w:val="baseline"/>
              <w:rPr>
                <w:sz w:val="18"/>
                <w:szCs w:val="18"/>
              </w:rPr>
            </w:pPr>
          </w:p>
        </w:tc>
      </w:tr>
    </w:tbl>
    <w:p>
      <w:pPr>
        <w:snapToGrid w:val="0"/>
        <w:spacing w:line="288" w:lineRule="auto"/>
        <w:ind w:firstLine="420" w:firstLineChars="200"/>
        <w:textAlignment w:val="baseline"/>
        <w:rPr>
          <w:sz w:val="21"/>
          <w:szCs w:val="28"/>
          <w:lang w:eastAsia="zh-CN"/>
        </w:rPr>
      </w:pPr>
      <w:r>
        <w:rPr>
          <w:sz w:val="21"/>
          <w:szCs w:val="28"/>
          <w:lang w:eastAsia="zh-CN"/>
        </w:rPr>
        <w:t>说明：</w:t>
      </w:r>
      <w:r>
        <w:rPr>
          <w:rFonts w:hint="eastAsia"/>
          <w:sz w:val="21"/>
          <w:szCs w:val="28"/>
          <w:lang w:eastAsia="zh-CN"/>
        </w:rPr>
        <w:t>1.★表示考试，其余为考查；⊕表示课程实践在课外进行；</w:t>
      </w:r>
      <w:r>
        <w:rPr>
          <w:rFonts w:ascii="Times New Roman" w:hAnsi="Times New Roman" w:eastAsia="Times New Roman"/>
          <w:sz w:val="21"/>
          <w:szCs w:val="28"/>
          <w:lang w:eastAsia="zh-CN"/>
        </w:rPr>
        <w:t>w</w:t>
      </w:r>
      <w:r>
        <w:rPr>
          <w:rFonts w:hint="eastAsia"/>
          <w:sz w:val="21"/>
          <w:szCs w:val="28"/>
          <w:lang w:eastAsia="zh-CN"/>
        </w:rPr>
        <w:t>表示集中实践教学周；</w:t>
      </w:r>
    </w:p>
    <w:p>
      <w:pPr>
        <w:pStyle w:val="29"/>
        <w:tabs>
          <w:tab w:val="left" w:pos="778"/>
        </w:tabs>
        <w:snapToGrid w:val="0"/>
        <w:spacing w:before="0" w:line="288" w:lineRule="auto"/>
        <w:ind w:left="0" w:firstLine="1050" w:firstLineChars="500"/>
        <w:textAlignment w:val="baseline"/>
        <w:rPr>
          <w:sz w:val="21"/>
          <w:szCs w:val="28"/>
          <w:lang w:eastAsia="zh-CN"/>
        </w:rPr>
      </w:pPr>
      <w:r>
        <w:rPr>
          <w:rFonts w:hint="eastAsia"/>
          <w:sz w:val="21"/>
          <w:szCs w:val="28"/>
          <w:lang w:eastAsia="zh-CN"/>
        </w:rPr>
        <w:t>2.线上选修课程采用网上选课、网上考核的形式，只计学分，不计学时；</w:t>
      </w:r>
    </w:p>
    <w:p>
      <w:pPr>
        <w:snapToGrid w:val="0"/>
        <w:spacing w:line="288" w:lineRule="auto"/>
        <w:ind w:firstLine="1050" w:firstLineChars="500"/>
        <w:textAlignment w:val="baseline"/>
        <w:rPr>
          <w:rFonts w:hint="eastAsia"/>
          <w:b/>
          <w:color w:val="000000"/>
          <w:sz w:val="24"/>
          <w:szCs w:val="24"/>
          <w:lang w:eastAsia="zh-CN"/>
        </w:rPr>
      </w:pPr>
      <w:r>
        <w:rPr>
          <w:rFonts w:hint="eastAsia"/>
          <w:sz w:val="21"/>
          <w:szCs w:val="28"/>
          <w:lang w:eastAsia="zh-CN"/>
        </w:rPr>
        <w:t>3.线上选修8学分（第一、二学期公共课4学分，第三、四学期专业课4学分</w:t>
      </w:r>
      <w:bookmarkStart w:id="28" w:name="_Toc26690"/>
    </w:p>
    <w:p>
      <w:pPr>
        <w:spacing w:before="120" w:beforeLines="50" w:after="120" w:afterLines="50" w:line="440" w:lineRule="exact"/>
        <w:ind w:left="440"/>
        <w:outlineLvl w:val="1"/>
        <w:rPr>
          <w:rFonts w:hint="eastAsia"/>
          <w:b/>
          <w:color w:val="000000"/>
          <w:sz w:val="24"/>
          <w:szCs w:val="24"/>
          <w:lang w:eastAsia="zh-CN"/>
        </w:rPr>
      </w:pPr>
    </w:p>
    <w:p>
      <w:pPr>
        <w:spacing w:before="120" w:beforeLines="50" w:after="120" w:afterLines="50" w:line="440" w:lineRule="exact"/>
        <w:ind w:left="440"/>
        <w:outlineLvl w:val="1"/>
        <w:rPr>
          <w:rFonts w:hint="eastAsia"/>
          <w:b/>
          <w:color w:val="000000"/>
          <w:sz w:val="24"/>
          <w:szCs w:val="24"/>
          <w:lang w:eastAsia="zh-CN"/>
        </w:rPr>
      </w:pPr>
    </w:p>
    <w:p>
      <w:pPr>
        <w:spacing w:before="120" w:beforeLines="50" w:after="120" w:afterLines="50" w:line="440" w:lineRule="exact"/>
        <w:ind w:left="440"/>
        <w:outlineLvl w:val="1"/>
        <w:rPr>
          <w:rFonts w:hint="eastAsia"/>
          <w:b/>
          <w:color w:val="000000"/>
          <w:sz w:val="24"/>
          <w:szCs w:val="24"/>
          <w:lang w:eastAsia="zh-CN"/>
        </w:rPr>
      </w:pPr>
    </w:p>
    <w:p>
      <w:pPr>
        <w:spacing w:before="120" w:beforeLines="50" w:after="120" w:afterLines="50" w:line="440" w:lineRule="exact"/>
        <w:ind w:left="440"/>
        <w:outlineLvl w:val="1"/>
        <w:rPr>
          <w:rFonts w:hint="eastAsia"/>
          <w:b/>
          <w:color w:val="000000"/>
          <w:sz w:val="24"/>
          <w:szCs w:val="24"/>
          <w:lang w:eastAsia="zh-CN"/>
        </w:rPr>
        <w:sectPr>
          <w:pgSz w:w="16840" w:h="11910" w:orient="landscape"/>
          <w:pgMar w:top="1179" w:right="1480" w:bottom="1179" w:left="1701" w:header="879" w:footer="998" w:gutter="0"/>
          <w:cols w:space="0" w:num="1"/>
          <w:rtlGutter w:val="0"/>
          <w:docGrid w:linePitch="0" w:charSpace="0"/>
        </w:sectPr>
      </w:pPr>
    </w:p>
    <w:p>
      <w:pPr>
        <w:spacing w:before="120" w:beforeLines="50" w:after="120" w:afterLines="50" w:line="440" w:lineRule="exact"/>
        <w:ind w:left="440"/>
        <w:outlineLvl w:val="1"/>
        <w:rPr>
          <w:b/>
          <w:color w:val="000000"/>
          <w:sz w:val="28"/>
          <w:szCs w:val="28"/>
          <w:lang w:eastAsia="zh-CN"/>
        </w:rPr>
      </w:pPr>
      <w:r>
        <w:rPr>
          <w:rFonts w:hint="eastAsia"/>
          <w:b/>
          <w:color w:val="000000"/>
          <w:sz w:val="24"/>
          <w:szCs w:val="24"/>
          <w:lang w:eastAsia="zh-CN"/>
        </w:rPr>
        <w:t>（三）职业技能等级证书考核要求与时间安排</w:t>
      </w:r>
      <w:bookmarkEnd w:id="28"/>
    </w:p>
    <w:p>
      <w:pPr>
        <w:pStyle w:val="8"/>
        <w:spacing w:before="4"/>
        <w:rPr>
          <w:b/>
          <w:sz w:val="6"/>
          <w:lang w:eastAsia="zh-CN"/>
        </w:rPr>
      </w:pPr>
    </w:p>
    <w:tbl>
      <w:tblPr>
        <w:tblStyle w:val="25"/>
        <w:tblW w:w="84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3"/>
        <w:gridCol w:w="1131"/>
        <w:gridCol w:w="1253"/>
        <w:gridCol w:w="2622"/>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jc w:val="center"/>
        </w:trPr>
        <w:tc>
          <w:tcPr>
            <w:tcW w:w="2193" w:type="dxa"/>
          </w:tcPr>
          <w:p>
            <w:pPr>
              <w:pStyle w:val="24"/>
              <w:spacing w:before="142"/>
              <w:ind w:left="777"/>
              <w:rPr>
                <w:b/>
              </w:rPr>
            </w:pPr>
            <w:r>
              <w:rPr>
                <w:b/>
              </w:rPr>
              <w:t>证书名称</w:t>
            </w:r>
          </w:p>
        </w:tc>
        <w:tc>
          <w:tcPr>
            <w:tcW w:w="1131" w:type="dxa"/>
          </w:tcPr>
          <w:p>
            <w:pPr>
              <w:pStyle w:val="24"/>
              <w:spacing w:before="142"/>
              <w:ind w:left="108" w:right="103"/>
              <w:jc w:val="center"/>
              <w:rPr>
                <w:b/>
              </w:rPr>
            </w:pPr>
            <w:r>
              <w:rPr>
                <w:b/>
              </w:rPr>
              <w:t>等级</w:t>
            </w:r>
          </w:p>
        </w:tc>
        <w:tc>
          <w:tcPr>
            <w:tcW w:w="1253" w:type="dxa"/>
          </w:tcPr>
          <w:p>
            <w:pPr>
              <w:pStyle w:val="24"/>
              <w:spacing w:before="142"/>
              <w:ind w:left="232" w:right="231"/>
              <w:jc w:val="center"/>
              <w:rPr>
                <w:b/>
              </w:rPr>
            </w:pPr>
            <w:r>
              <w:rPr>
                <w:b/>
              </w:rPr>
              <w:t>考核时间</w:t>
            </w:r>
          </w:p>
        </w:tc>
        <w:tc>
          <w:tcPr>
            <w:tcW w:w="2622" w:type="dxa"/>
          </w:tcPr>
          <w:p>
            <w:pPr>
              <w:pStyle w:val="24"/>
              <w:spacing w:before="142"/>
              <w:jc w:val="center"/>
              <w:rPr>
                <w:b/>
              </w:rPr>
            </w:pPr>
            <w:r>
              <w:rPr>
                <w:b/>
              </w:rPr>
              <w:t>对应专业核心课程</w:t>
            </w:r>
          </w:p>
        </w:tc>
        <w:tc>
          <w:tcPr>
            <w:tcW w:w="1238" w:type="dxa"/>
          </w:tcPr>
          <w:p>
            <w:pPr>
              <w:pStyle w:val="24"/>
              <w:spacing w:before="142"/>
              <w:ind w:left="302" w:right="302"/>
              <w:jc w:val="center"/>
              <w:rPr>
                <w:b/>
              </w:rPr>
            </w:pPr>
            <w:r>
              <w:rPr>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219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初级会计资格</w:t>
            </w:r>
          </w:p>
        </w:tc>
        <w:tc>
          <w:tcPr>
            <w:tcW w:w="1131"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初级</w:t>
            </w:r>
          </w:p>
        </w:tc>
        <w:tc>
          <w:tcPr>
            <w:tcW w:w="1253" w:type="dxa"/>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第二、四、六学期</w:t>
            </w:r>
          </w:p>
        </w:tc>
        <w:tc>
          <w:tcPr>
            <w:tcW w:w="2622"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基础会计、财务会计、纳税实务、经济法</w:t>
            </w:r>
          </w:p>
        </w:tc>
        <w:tc>
          <w:tcPr>
            <w:tcW w:w="1238"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219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智能财税职业技能等级证书</w:t>
            </w:r>
          </w:p>
        </w:tc>
        <w:tc>
          <w:tcPr>
            <w:tcW w:w="1131"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初级/中级</w:t>
            </w:r>
          </w:p>
        </w:tc>
        <w:tc>
          <w:tcPr>
            <w:tcW w:w="125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第三、四、五、六学期</w:t>
            </w:r>
          </w:p>
        </w:tc>
        <w:tc>
          <w:tcPr>
            <w:tcW w:w="2622"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基础会计、财务会计、纳税实务</w:t>
            </w:r>
          </w:p>
        </w:tc>
        <w:tc>
          <w:tcPr>
            <w:tcW w:w="1238"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219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财务共享服务职业技能等级证书</w:t>
            </w:r>
          </w:p>
        </w:tc>
        <w:tc>
          <w:tcPr>
            <w:tcW w:w="1131"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初级/中级</w:t>
            </w:r>
          </w:p>
        </w:tc>
        <w:tc>
          <w:tcPr>
            <w:tcW w:w="125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第三、四、五、六学期</w:t>
            </w:r>
          </w:p>
        </w:tc>
        <w:tc>
          <w:tcPr>
            <w:tcW w:w="2622"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基础会计、财务会计、纳税实务</w:t>
            </w:r>
          </w:p>
        </w:tc>
        <w:tc>
          <w:tcPr>
            <w:tcW w:w="1238"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219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大数据财务分析应用职业技能等级证书</w:t>
            </w:r>
          </w:p>
        </w:tc>
        <w:tc>
          <w:tcPr>
            <w:tcW w:w="1131"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初级/中级</w:t>
            </w:r>
          </w:p>
        </w:tc>
        <w:tc>
          <w:tcPr>
            <w:tcW w:w="125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第三、四、五、六学期</w:t>
            </w:r>
          </w:p>
        </w:tc>
        <w:tc>
          <w:tcPr>
            <w:tcW w:w="2622"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基础会计、财务会计、纳税实务、大数据财务分析</w:t>
            </w:r>
          </w:p>
        </w:tc>
        <w:tc>
          <w:tcPr>
            <w:tcW w:w="1238"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219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业财一体信息化应用职业技能等级证书</w:t>
            </w:r>
          </w:p>
        </w:tc>
        <w:tc>
          <w:tcPr>
            <w:tcW w:w="1131"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初级/中级</w:t>
            </w:r>
          </w:p>
        </w:tc>
        <w:tc>
          <w:tcPr>
            <w:tcW w:w="125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第三、四、五、六学期</w:t>
            </w:r>
          </w:p>
        </w:tc>
        <w:tc>
          <w:tcPr>
            <w:tcW w:w="2622"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基础会计、财务会计、纳税实务、会计信息化</w:t>
            </w:r>
          </w:p>
        </w:tc>
        <w:tc>
          <w:tcPr>
            <w:tcW w:w="1238"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219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数字化管理会计职业技能等级证书</w:t>
            </w:r>
          </w:p>
        </w:tc>
        <w:tc>
          <w:tcPr>
            <w:tcW w:w="1131"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初级/中级</w:t>
            </w:r>
          </w:p>
        </w:tc>
        <w:tc>
          <w:tcPr>
            <w:tcW w:w="125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第三、四、五、六学期</w:t>
            </w:r>
          </w:p>
        </w:tc>
        <w:tc>
          <w:tcPr>
            <w:tcW w:w="2622"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基础会计、财务会计、成本会计、管理会计、财务管理</w:t>
            </w:r>
          </w:p>
        </w:tc>
        <w:tc>
          <w:tcPr>
            <w:tcW w:w="1238"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219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金税财务应用职业技能等级证书</w:t>
            </w:r>
          </w:p>
        </w:tc>
        <w:tc>
          <w:tcPr>
            <w:tcW w:w="1131"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初级/中级</w:t>
            </w:r>
          </w:p>
        </w:tc>
        <w:tc>
          <w:tcPr>
            <w:tcW w:w="1253"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第三、四、五、六学期</w:t>
            </w:r>
          </w:p>
        </w:tc>
        <w:tc>
          <w:tcPr>
            <w:tcW w:w="2622"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基础会计、财务会计、纳税实务</w:t>
            </w:r>
          </w:p>
        </w:tc>
        <w:tc>
          <w:tcPr>
            <w:tcW w:w="1238" w:type="dxa"/>
            <w:vAlign w:val="center"/>
          </w:tcPr>
          <w:p>
            <w:pPr>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选考</w:t>
            </w:r>
          </w:p>
        </w:tc>
      </w:tr>
    </w:tbl>
    <w:p>
      <w:pPr>
        <w:spacing w:before="120" w:beforeLines="50" w:after="120" w:afterLines="50" w:line="440" w:lineRule="exact"/>
        <w:ind w:left="440"/>
        <w:jc w:val="left"/>
        <w:outlineLvl w:val="1"/>
        <w:rPr>
          <w:sz w:val="24"/>
          <w:szCs w:val="24"/>
          <w:lang w:eastAsia="zh-CN"/>
        </w:rPr>
      </w:pPr>
      <w:bookmarkStart w:id="29" w:name="_Toc32268"/>
      <w:r>
        <w:rPr>
          <w:sz w:val="21"/>
          <w:szCs w:val="21"/>
          <w:lang w:eastAsia="zh-CN"/>
        </w:rPr>
        <w:t>说明：等级：初级、中级、高级；</w:t>
      </w:r>
      <w:bookmarkEnd w:id="29"/>
    </w:p>
    <w:p>
      <w:pPr>
        <w:spacing w:before="120" w:beforeLines="50" w:after="120" w:afterLines="50" w:line="440" w:lineRule="exact"/>
        <w:ind w:left="440"/>
        <w:outlineLvl w:val="1"/>
        <w:rPr>
          <w:b/>
          <w:color w:val="000000"/>
          <w:sz w:val="24"/>
          <w:szCs w:val="24"/>
          <w:lang w:eastAsia="zh-CN"/>
        </w:rPr>
      </w:pPr>
      <w:bookmarkStart w:id="30" w:name="_Toc23106"/>
      <w:r>
        <w:rPr>
          <w:rFonts w:hint="eastAsia"/>
          <w:b/>
          <w:color w:val="000000"/>
          <w:sz w:val="24"/>
          <w:szCs w:val="24"/>
          <w:lang w:eastAsia="zh-CN"/>
        </w:rPr>
        <w:t>（四）顶岗实习活动安排表</w:t>
      </w:r>
      <w:bookmarkEnd w:id="30"/>
    </w:p>
    <w:tbl>
      <w:tblPr>
        <w:tblStyle w:val="16"/>
        <w:tblW w:w="8444" w:type="dxa"/>
        <w:jc w:val="center"/>
        <w:tblLayout w:type="autofit"/>
        <w:tblCellMar>
          <w:top w:w="0" w:type="dxa"/>
          <w:left w:w="108" w:type="dxa"/>
          <w:bottom w:w="0" w:type="dxa"/>
          <w:right w:w="108" w:type="dxa"/>
        </w:tblCellMar>
      </w:tblPr>
      <w:tblGrid>
        <w:gridCol w:w="690"/>
        <w:gridCol w:w="2025"/>
        <w:gridCol w:w="1230"/>
        <w:gridCol w:w="2940"/>
        <w:gridCol w:w="1559"/>
      </w:tblGrid>
      <w:tr>
        <w:tblPrEx>
          <w:tblCellMar>
            <w:top w:w="0" w:type="dxa"/>
            <w:left w:w="108" w:type="dxa"/>
            <w:bottom w:w="0" w:type="dxa"/>
            <w:right w:w="108" w:type="dxa"/>
          </w:tblCellMar>
        </w:tblPrEx>
        <w:trPr>
          <w:trHeight w:val="39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b/>
                <w:bCs/>
                <w:color w:val="000000"/>
                <w:sz w:val="24"/>
                <w:szCs w:val="24"/>
                <w:lang w:eastAsia="zh-CN" w:bidi="ar"/>
              </w:rPr>
              <w:t>实</w:t>
            </w:r>
          </w:p>
          <w:p>
            <w:pPr>
              <w:widowControl/>
              <w:jc w:val="center"/>
              <w:textAlignment w:val="center"/>
              <w:rPr>
                <w:b/>
                <w:bCs/>
                <w:color w:val="000000"/>
                <w:sz w:val="24"/>
                <w:szCs w:val="24"/>
                <w:lang w:eastAsia="zh-CN" w:bidi="ar"/>
              </w:rPr>
            </w:pPr>
            <w:r>
              <w:rPr>
                <w:rFonts w:hint="eastAsia"/>
                <w:b/>
                <w:bCs/>
                <w:color w:val="000000"/>
                <w:sz w:val="24"/>
                <w:szCs w:val="24"/>
                <w:lang w:eastAsia="zh-CN" w:bidi="ar"/>
              </w:rPr>
              <w:t>习</w:t>
            </w:r>
          </w:p>
          <w:p>
            <w:pPr>
              <w:widowControl/>
              <w:jc w:val="center"/>
              <w:textAlignment w:val="center"/>
              <w:rPr>
                <w:b/>
                <w:bCs/>
                <w:color w:val="000000"/>
                <w:sz w:val="24"/>
                <w:szCs w:val="24"/>
                <w:lang w:eastAsia="zh-CN" w:bidi="ar"/>
              </w:rPr>
            </w:pPr>
            <w:r>
              <w:rPr>
                <w:rFonts w:hint="eastAsia"/>
                <w:b/>
                <w:bCs/>
                <w:color w:val="000000"/>
                <w:sz w:val="24"/>
                <w:szCs w:val="24"/>
                <w:lang w:eastAsia="zh-CN" w:bidi="ar"/>
              </w:rPr>
              <w:t>目</w:t>
            </w:r>
          </w:p>
          <w:p>
            <w:pPr>
              <w:widowControl/>
              <w:jc w:val="center"/>
              <w:textAlignment w:val="center"/>
              <w:rPr>
                <w:b/>
                <w:bCs/>
                <w:color w:val="000000"/>
                <w:sz w:val="24"/>
                <w:szCs w:val="24"/>
              </w:rPr>
            </w:pPr>
            <w:r>
              <w:rPr>
                <w:rFonts w:hint="eastAsia"/>
                <w:b/>
                <w:bCs/>
                <w:color w:val="000000"/>
                <w:sz w:val="24"/>
                <w:szCs w:val="24"/>
                <w:lang w:eastAsia="zh-CN" w:bidi="ar"/>
              </w:rPr>
              <w:t>标</w:t>
            </w:r>
          </w:p>
        </w:tc>
        <w:tc>
          <w:tcPr>
            <w:tcW w:w="7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420" w:firstLineChars="200"/>
              <w:textAlignment w:val="center"/>
              <w:rPr>
                <w:color w:val="000000"/>
                <w:sz w:val="21"/>
                <w:szCs w:val="21"/>
                <w:lang w:eastAsia="zh-CN" w:bidi="ar"/>
              </w:rPr>
            </w:pPr>
            <w:r>
              <w:rPr>
                <w:rFonts w:hint="eastAsia"/>
                <w:color w:val="000000"/>
                <w:sz w:val="21"/>
                <w:szCs w:val="21"/>
                <w:lang w:eastAsia="zh-CN" w:bidi="ar"/>
              </w:rPr>
              <w:t>顶岗实习（含毕业设计）是实践教学中的重要环节之一，目的是全面运用所学理论和专业知识，进行综合实践训练，进一步提高学生的专业技能，为毕业后从事专业工作打下良好基础。</w:t>
            </w:r>
          </w:p>
          <w:p>
            <w:pPr>
              <w:widowControl/>
              <w:spacing w:line="288" w:lineRule="auto"/>
              <w:ind w:firstLine="420" w:firstLineChars="200"/>
              <w:textAlignment w:val="center"/>
              <w:rPr>
                <w:color w:val="000000"/>
                <w:sz w:val="21"/>
                <w:szCs w:val="21"/>
                <w:lang w:eastAsia="zh-CN" w:bidi="ar"/>
              </w:rPr>
            </w:pPr>
            <w:r>
              <w:rPr>
                <w:rFonts w:hint="eastAsia"/>
                <w:color w:val="000000"/>
                <w:sz w:val="21"/>
                <w:szCs w:val="21"/>
                <w:lang w:eastAsia="zh-CN" w:bidi="ar"/>
              </w:rPr>
              <w:t>1.通过企业顶岗实习，使学生进一步巩固课堂教学中所学到的知识，做到理论知识与生产实践有机结合，为就业做好准备；</w:t>
            </w:r>
          </w:p>
          <w:p>
            <w:pPr>
              <w:widowControl/>
              <w:spacing w:line="288" w:lineRule="auto"/>
              <w:ind w:firstLine="420" w:firstLineChars="200"/>
              <w:textAlignment w:val="center"/>
              <w:rPr>
                <w:color w:val="000000"/>
                <w:sz w:val="21"/>
                <w:szCs w:val="21"/>
                <w:lang w:eastAsia="zh-CN" w:bidi="ar"/>
              </w:rPr>
            </w:pPr>
            <w:r>
              <w:rPr>
                <w:rFonts w:hint="eastAsia"/>
                <w:color w:val="000000"/>
                <w:sz w:val="21"/>
                <w:szCs w:val="21"/>
                <w:lang w:eastAsia="zh-CN" w:bidi="ar"/>
              </w:rPr>
              <w:t>2.熟悉会计信息管理专业所学知识，扩大知识面，进一步提高分析问题和实际动手的能力；</w:t>
            </w:r>
          </w:p>
          <w:p>
            <w:pPr>
              <w:widowControl/>
              <w:spacing w:line="288" w:lineRule="auto"/>
              <w:ind w:firstLine="420" w:firstLineChars="200"/>
              <w:textAlignment w:val="center"/>
              <w:rPr>
                <w:color w:val="000000"/>
                <w:sz w:val="21"/>
                <w:szCs w:val="21"/>
                <w:lang w:eastAsia="zh-CN" w:bidi="ar"/>
              </w:rPr>
            </w:pPr>
            <w:r>
              <w:rPr>
                <w:rFonts w:hint="eastAsia"/>
                <w:color w:val="000000"/>
                <w:sz w:val="21"/>
                <w:szCs w:val="21"/>
                <w:lang w:eastAsia="zh-CN" w:bidi="ar"/>
              </w:rPr>
              <w:t>3.在实习过程中，应结合毕业设计课题进行调查研究，收集有关资料，为以后的毕业设计作品和撰写毕业论文打下良好基础；</w:t>
            </w:r>
          </w:p>
          <w:p>
            <w:pPr>
              <w:widowControl/>
              <w:spacing w:line="288" w:lineRule="auto"/>
              <w:ind w:firstLine="420" w:firstLineChars="200"/>
              <w:textAlignment w:val="center"/>
              <w:rPr>
                <w:color w:val="000000"/>
                <w:sz w:val="24"/>
                <w:szCs w:val="24"/>
                <w:lang w:eastAsia="zh-CN"/>
              </w:rPr>
            </w:pPr>
            <w:r>
              <w:rPr>
                <w:rFonts w:hint="eastAsia"/>
                <w:color w:val="000000"/>
                <w:sz w:val="21"/>
                <w:szCs w:val="21"/>
                <w:lang w:eastAsia="zh-CN" w:bidi="ar"/>
              </w:rPr>
              <w:t xml:space="preserve">4.三个实习项目，采用并行方式。学生按个人需求分组后，到相关实习单位进行相关项目实习，时间全部为 </w:t>
            </w:r>
            <w:r>
              <w:rPr>
                <w:rFonts w:hint="eastAsia"/>
                <w:color w:val="000000"/>
                <w:sz w:val="21"/>
                <w:szCs w:val="21"/>
                <w:lang w:val="en-US" w:eastAsia="zh-CN" w:bidi="ar"/>
              </w:rPr>
              <w:t>17</w:t>
            </w:r>
            <w:r>
              <w:rPr>
                <w:rFonts w:hint="eastAsia"/>
                <w:color w:val="000000"/>
                <w:sz w:val="21"/>
                <w:szCs w:val="21"/>
                <w:lang w:eastAsia="zh-CN" w:bidi="ar"/>
              </w:rPr>
              <w:t>周。</w:t>
            </w:r>
          </w:p>
        </w:tc>
      </w:tr>
      <w:tr>
        <w:tblPrEx>
          <w:tblCellMar>
            <w:top w:w="0" w:type="dxa"/>
            <w:left w:w="108" w:type="dxa"/>
            <w:bottom w:w="0" w:type="dxa"/>
            <w:right w:w="108" w:type="dxa"/>
          </w:tblCellMar>
        </w:tblPrEx>
        <w:trPr>
          <w:trHeight w:val="411"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b/>
                <w:bCs/>
                <w:color w:val="000000"/>
                <w:sz w:val="24"/>
                <w:szCs w:val="24"/>
                <w:lang w:eastAsia="zh-CN" w:bidi="ar"/>
              </w:rPr>
              <w:t>实</w:t>
            </w:r>
          </w:p>
          <w:p>
            <w:pPr>
              <w:widowControl/>
              <w:jc w:val="center"/>
              <w:textAlignment w:val="center"/>
              <w:rPr>
                <w:b/>
                <w:bCs/>
                <w:color w:val="000000"/>
                <w:sz w:val="24"/>
                <w:szCs w:val="24"/>
                <w:lang w:eastAsia="zh-CN" w:bidi="ar"/>
              </w:rPr>
            </w:pPr>
            <w:r>
              <w:rPr>
                <w:rFonts w:hint="eastAsia"/>
                <w:b/>
                <w:bCs/>
                <w:color w:val="000000"/>
                <w:sz w:val="24"/>
                <w:szCs w:val="24"/>
                <w:lang w:eastAsia="zh-CN" w:bidi="ar"/>
              </w:rPr>
              <w:t>习</w:t>
            </w:r>
          </w:p>
          <w:p>
            <w:pPr>
              <w:widowControl/>
              <w:jc w:val="center"/>
              <w:textAlignment w:val="center"/>
              <w:rPr>
                <w:b/>
                <w:bCs/>
                <w:color w:val="000000"/>
                <w:sz w:val="24"/>
                <w:szCs w:val="24"/>
                <w:lang w:eastAsia="zh-CN" w:bidi="ar"/>
              </w:rPr>
            </w:pPr>
            <w:r>
              <w:rPr>
                <w:rFonts w:hint="eastAsia"/>
                <w:b/>
                <w:bCs/>
                <w:color w:val="000000"/>
                <w:sz w:val="24"/>
                <w:szCs w:val="24"/>
                <w:lang w:eastAsia="zh-CN" w:bidi="ar"/>
              </w:rPr>
              <w:t>安</w:t>
            </w:r>
          </w:p>
          <w:p>
            <w:pPr>
              <w:widowControl/>
              <w:jc w:val="center"/>
              <w:textAlignment w:val="center"/>
              <w:rPr>
                <w:b/>
                <w:bCs/>
                <w:color w:val="000000"/>
                <w:sz w:val="24"/>
                <w:szCs w:val="24"/>
              </w:rPr>
            </w:pPr>
            <w:r>
              <w:rPr>
                <w:rFonts w:hint="eastAsia"/>
                <w:b/>
                <w:bCs/>
                <w:color w:val="000000"/>
                <w:sz w:val="24"/>
                <w:szCs w:val="24"/>
                <w:lang w:eastAsia="zh-CN" w:bidi="ar"/>
              </w:rPr>
              <w:t>排</w:t>
            </w:r>
          </w:p>
        </w:tc>
        <w:tc>
          <w:tcPr>
            <w:tcW w:w="20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实习项目</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周数</w:t>
            </w:r>
          </w:p>
        </w:tc>
        <w:tc>
          <w:tcPr>
            <w:tcW w:w="294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实习内容</w:t>
            </w:r>
          </w:p>
        </w:tc>
        <w:tc>
          <w:tcPr>
            <w:tcW w:w="155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实习单位</w:t>
            </w:r>
          </w:p>
        </w:tc>
      </w:tr>
      <w:tr>
        <w:tblPrEx>
          <w:tblCellMar>
            <w:top w:w="0" w:type="dxa"/>
            <w:left w:w="108" w:type="dxa"/>
            <w:bottom w:w="0" w:type="dxa"/>
            <w:right w:w="108" w:type="dxa"/>
          </w:tblCellMar>
        </w:tblPrEx>
        <w:trPr>
          <w:trHeight w:val="53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sz w:val="21"/>
                <w:szCs w:val="21"/>
              </w:rPr>
              <w:t>出纳岗位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1"/>
                <w:szCs w:val="21"/>
                <w:lang w:val="en-US"/>
              </w:rPr>
            </w:pPr>
            <w:r>
              <w:rPr>
                <w:rFonts w:hint="eastAsia"/>
                <w:color w:val="000000"/>
                <w:sz w:val="21"/>
                <w:szCs w:val="21"/>
                <w:lang w:val="en-US" w:eastAsia="zh-CN" w:bidi="ar"/>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color w:val="000000"/>
                <w:sz w:val="21"/>
                <w:szCs w:val="21"/>
                <w:lang w:eastAsia="zh-CN"/>
              </w:rPr>
            </w:pPr>
            <w:r>
              <w:rPr>
                <w:rFonts w:hint="eastAsia"/>
                <w:sz w:val="21"/>
                <w:szCs w:val="21"/>
                <w:lang w:eastAsia="zh-CN"/>
              </w:rPr>
              <w:t>库存现金收付、银行结算、库存现金、银行存款日记账登记、库存现金、银行存款核对</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eastAsia="zh-CN"/>
              </w:rPr>
            </w:pPr>
            <w:r>
              <w:rPr>
                <w:rFonts w:hint="eastAsia"/>
                <w:color w:val="000000"/>
                <w:sz w:val="21"/>
                <w:szCs w:val="21"/>
                <w:lang w:eastAsia="zh-CN" w:bidi="ar"/>
              </w:rPr>
              <w:t>校外实习基地</w:t>
            </w:r>
          </w:p>
        </w:tc>
      </w:tr>
      <w:tr>
        <w:tblPrEx>
          <w:tblCellMar>
            <w:top w:w="0" w:type="dxa"/>
            <w:left w:w="108" w:type="dxa"/>
            <w:bottom w:w="0" w:type="dxa"/>
            <w:right w:w="108" w:type="dxa"/>
          </w:tblCellMar>
        </w:tblPrEx>
        <w:trPr>
          <w:trHeight w:val="53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rPr>
            </w:pPr>
            <w:r>
              <w:rPr>
                <w:rFonts w:hint="eastAsia"/>
                <w:sz w:val="21"/>
                <w:szCs w:val="21"/>
              </w:rPr>
              <w:t>会计核算岗位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1"/>
                <w:szCs w:val="21"/>
                <w:lang w:val="en-US" w:eastAsia="zh-CN" w:bidi="ar"/>
              </w:rPr>
            </w:pPr>
            <w:r>
              <w:rPr>
                <w:rFonts w:hint="eastAsia"/>
                <w:color w:val="000000"/>
                <w:sz w:val="21"/>
                <w:szCs w:val="21"/>
                <w:lang w:val="en-US" w:eastAsia="zh-CN" w:bidi="ar"/>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sz w:val="21"/>
                <w:szCs w:val="21"/>
                <w:lang w:eastAsia="zh-CN"/>
              </w:rPr>
            </w:pPr>
            <w:r>
              <w:rPr>
                <w:rFonts w:hint="eastAsia"/>
                <w:sz w:val="21"/>
                <w:szCs w:val="21"/>
                <w:lang w:eastAsia="zh-CN"/>
              </w:rPr>
              <w:t>（1）会计信息产品生产环境认知、生产岗位认知、生产流程认知（2）资产核算、负债核算、所有者权益核算、收入核算、成本费用核算、利润核算（3）税款计算与申报、财政规费计算与申报、（4）成本计算对象确定、成本项目确定、成本计算方法选择、要素费用的归集与分配、成本分析</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eastAsia="zh-CN" w:bidi="ar"/>
              </w:rPr>
            </w:pPr>
            <w:r>
              <w:rPr>
                <w:rFonts w:hint="eastAsia"/>
                <w:color w:val="000000"/>
                <w:sz w:val="21"/>
                <w:szCs w:val="21"/>
                <w:lang w:eastAsia="zh-CN" w:bidi="ar"/>
              </w:rPr>
              <w:t>校外实习基地</w:t>
            </w:r>
          </w:p>
        </w:tc>
      </w:tr>
      <w:tr>
        <w:tblPrEx>
          <w:tblCellMar>
            <w:top w:w="0" w:type="dxa"/>
            <w:left w:w="108" w:type="dxa"/>
            <w:bottom w:w="0" w:type="dxa"/>
            <w:right w:w="108" w:type="dxa"/>
          </w:tblCellMar>
        </w:tblPrEx>
        <w:trPr>
          <w:trHeight w:val="53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rPr>
            </w:pPr>
            <w:r>
              <w:rPr>
                <w:rFonts w:hint="eastAsia"/>
                <w:sz w:val="21"/>
                <w:szCs w:val="21"/>
              </w:rPr>
              <w:t>会计管理岗位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1"/>
                <w:szCs w:val="21"/>
                <w:lang w:val="en-US" w:eastAsia="zh-CN" w:bidi="ar"/>
              </w:rPr>
            </w:pPr>
            <w:r>
              <w:rPr>
                <w:rFonts w:hint="eastAsia"/>
                <w:color w:val="000000"/>
                <w:sz w:val="21"/>
                <w:szCs w:val="21"/>
                <w:lang w:val="en-US" w:eastAsia="zh-CN" w:bidi="ar"/>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sz w:val="21"/>
                <w:szCs w:val="21"/>
                <w:lang w:eastAsia="zh-CN"/>
              </w:rPr>
            </w:pPr>
            <w:r>
              <w:rPr>
                <w:rFonts w:hint="eastAsia"/>
                <w:sz w:val="21"/>
                <w:szCs w:val="21"/>
                <w:lang w:eastAsia="zh-CN"/>
              </w:rPr>
              <w:t>（1）会计岗位设置、会计科目设置、会计凭证设置、会计账簿设置、会计处理程序设计、内部报表设计</w:t>
            </w:r>
          </w:p>
          <w:p>
            <w:pPr>
              <w:widowControl/>
              <w:textAlignment w:val="center"/>
              <w:rPr>
                <w:sz w:val="21"/>
                <w:szCs w:val="21"/>
                <w:lang w:eastAsia="zh-CN"/>
              </w:rPr>
            </w:pPr>
            <w:r>
              <w:rPr>
                <w:rFonts w:hint="eastAsia"/>
                <w:sz w:val="21"/>
                <w:szCs w:val="21"/>
                <w:lang w:eastAsia="zh-CN"/>
              </w:rPr>
              <w:t>（2）仓储管理、固定资产管理、采购与应付款管理、销售与应收款管理、职工薪酬管理、日常资金管理</w:t>
            </w:r>
          </w:p>
          <w:p>
            <w:pPr>
              <w:widowControl/>
              <w:textAlignment w:val="center"/>
              <w:rPr>
                <w:sz w:val="21"/>
                <w:szCs w:val="21"/>
                <w:lang w:eastAsia="zh-CN"/>
              </w:rPr>
            </w:pPr>
            <w:r>
              <w:rPr>
                <w:rFonts w:hint="eastAsia"/>
                <w:sz w:val="21"/>
                <w:szCs w:val="21"/>
                <w:lang w:eastAsia="zh-CN"/>
              </w:rPr>
              <w:t>（3）会计数据备份、会计资料打印、会计凭证整理与装订、会计账簿整理与装订、会计报表整理与装订、会计档案的移交、会计岗位责任制制定、会计操作权限划分、会计文件的收管</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eastAsia="zh-CN" w:bidi="ar"/>
              </w:rPr>
            </w:pPr>
            <w:r>
              <w:rPr>
                <w:rFonts w:hint="eastAsia"/>
                <w:color w:val="000000"/>
                <w:sz w:val="21"/>
                <w:szCs w:val="21"/>
                <w:lang w:eastAsia="zh-CN" w:bidi="ar"/>
              </w:rPr>
              <w:t>校外实习基地</w:t>
            </w:r>
          </w:p>
        </w:tc>
      </w:tr>
      <w:tr>
        <w:tblPrEx>
          <w:tblCellMar>
            <w:top w:w="0" w:type="dxa"/>
            <w:left w:w="108" w:type="dxa"/>
            <w:bottom w:w="0" w:type="dxa"/>
            <w:right w:w="108" w:type="dxa"/>
          </w:tblCellMar>
        </w:tblPrEx>
        <w:trPr>
          <w:trHeight w:val="53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 w:val="21"/>
                <w:szCs w:val="21"/>
              </w:rPr>
            </w:pPr>
            <w:r>
              <w:rPr>
                <w:rFonts w:hint="eastAsia"/>
                <w:sz w:val="21"/>
                <w:szCs w:val="21"/>
                <w:lang w:eastAsia="zh-CN"/>
              </w:rPr>
              <w:t>财务管理岗位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1"/>
                <w:szCs w:val="21"/>
                <w:lang w:val="en-US" w:eastAsia="zh-CN" w:bidi="ar"/>
              </w:rPr>
            </w:pPr>
            <w:r>
              <w:rPr>
                <w:rFonts w:hint="eastAsia"/>
                <w:color w:val="000000"/>
                <w:sz w:val="21"/>
                <w:szCs w:val="21"/>
                <w:lang w:val="en-US" w:eastAsia="zh-CN" w:bidi="ar"/>
              </w:rPr>
              <w:t>17</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sz w:val="21"/>
                <w:szCs w:val="21"/>
                <w:lang w:eastAsia="zh-CN"/>
              </w:rPr>
            </w:pPr>
            <w:r>
              <w:rPr>
                <w:rFonts w:hint="eastAsia"/>
                <w:sz w:val="21"/>
                <w:szCs w:val="21"/>
                <w:lang w:eastAsia="zh-CN"/>
              </w:rPr>
              <w:t>财务制度制订、权益资金筹集管理、债务资金筹集管理、财产物资管理、对外投资管理、收益分配、成本控制、预算编制、预算执行、预算控制、财务分析、业绩考核与评价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eastAsia="zh-CN" w:bidi="ar"/>
              </w:rPr>
            </w:pPr>
            <w:r>
              <w:rPr>
                <w:rFonts w:hint="eastAsia"/>
                <w:color w:val="000000"/>
                <w:sz w:val="21"/>
                <w:szCs w:val="21"/>
                <w:lang w:eastAsia="zh-CN" w:bidi="ar"/>
              </w:rPr>
              <w:t>校外实习基地</w:t>
            </w:r>
          </w:p>
        </w:tc>
      </w:tr>
      <w:tr>
        <w:tblPrEx>
          <w:tblCellMar>
            <w:top w:w="0" w:type="dxa"/>
            <w:left w:w="108" w:type="dxa"/>
            <w:bottom w:w="0" w:type="dxa"/>
            <w:right w:w="108" w:type="dxa"/>
          </w:tblCellMar>
        </w:tblPrEx>
        <w:trPr>
          <w:trHeight w:val="285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b/>
                <w:bCs/>
                <w:color w:val="000000"/>
                <w:sz w:val="24"/>
                <w:szCs w:val="24"/>
                <w:lang w:eastAsia="zh-CN" w:bidi="ar"/>
              </w:rPr>
              <w:t>教</w:t>
            </w:r>
          </w:p>
          <w:p>
            <w:pPr>
              <w:widowControl/>
              <w:jc w:val="center"/>
              <w:textAlignment w:val="center"/>
              <w:rPr>
                <w:b/>
                <w:bCs/>
                <w:color w:val="000000"/>
                <w:sz w:val="24"/>
                <w:szCs w:val="24"/>
                <w:lang w:eastAsia="zh-CN" w:bidi="ar"/>
              </w:rPr>
            </w:pPr>
            <w:r>
              <w:rPr>
                <w:rFonts w:hint="eastAsia"/>
                <w:b/>
                <w:bCs/>
                <w:color w:val="000000"/>
                <w:sz w:val="24"/>
                <w:szCs w:val="24"/>
                <w:lang w:eastAsia="zh-CN" w:bidi="ar"/>
              </w:rPr>
              <w:t>师</w:t>
            </w:r>
          </w:p>
          <w:p>
            <w:pPr>
              <w:widowControl/>
              <w:jc w:val="center"/>
              <w:textAlignment w:val="center"/>
              <w:rPr>
                <w:b/>
                <w:bCs/>
                <w:color w:val="000000"/>
                <w:sz w:val="24"/>
                <w:szCs w:val="24"/>
                <w:lang w:eastAsia="zh-CN" w:bidi="ar"/>
              </w:rPr>
            </w:pPr>
            <w:r>
              <w:rPr>
                <w:rFonts w:hint="eastAsia"/>
                <w:b/>
                <w:bCs/>
                <w:color w:val="000000"/>
                <w:sz w:val="24"/>
                <w:szCs w:val="24"/>
                <w:lang w:eastAsia="zh-CN" w:bidi="ar"/>
              </w:rPr>
              <w:t>要</w:t>
            </w:r>
          </w:p>
          <w:p>
            <w:pPr>
              <w:widowControl/>
              <w:jc w:val="center"/>
              <w:textAlignment w:val="center"/>
              <w:rPr>
                <w:b/>
                <w:bCs/>
                <w:color w:val="000000"/>
                <w:sz w:val="24"/>
                <w:szCs w:val="24"/>
              </w:rPr>
            </w:pPr>
            <w:r>
              <w:rPr>
                <w:rFonts w:hint="eastAsia"/>
                <w:b/>
                <w:bCs/>
                <w:color w:val="000000"/>
                <w:sz w:val="24"/>
                <w:szCs w:val="24"/>
                <w:lang w:eastAsia="zh-CN" w:bidi="ar"/>
              </w:rPr>
              <w:t>求</w:t>
            </w:r>
          </w:p>
        </w:tc>
        <w:tc>
          <w:tcPr>
            <w:tcW w:w="7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numPr>
                <w:ilvl w:val="0"/>
                <w:numId w:val="2"/>
              </w:numPr>
              <w:tabs>
                <w:tab w:val="left" w:pos="279"/>
              </w:tabs>
              <w:spacing w:before="15"/>
              <w:rPr>
                <w:color w:val="000000"/>
                <w:sz w:val="21"/>
                <w:szCs w:val="21"/>
                <w:lang w:eastAsia="zh-CN" w:bidi="ar"/>
              </w:rPr>
            </w:pPr>
            <w:r>
              <w:rPr>
                <w:rFonts w:hint="eastAsia"/>
                <w:color w:val="000000"/>
                <w:sz w:val="21"/>
                <w:szCs w:val="21"/>
                <w:lang w:eastAsia="zh-CN" w:bidi="ar"/>
              </w:rPr>
              <w:t>对学生阐明实习教学大纲与实习计划的内容，明确实习目的和要求；</w:t>
            </w:r>
          </w:p>
          <w:p>
            <w:pPr>
              <w:pStyle w:val="24"/>
              <w:numPr>
                <w:ilvl w:val="0"/>
                <w:numId w:val="2"/>
              </w:numPr>
              <w:tabs>
                <w:tab w:val="left" w:pos="279"/>
              </w:tabs>
              <w:spacing w:before="15"/>
              <w:rPr>
                <w:color w:val="000000"/>
                <w:sz w:val="21"/>
                <w:szCs w:val="21"/>
                <w:lang w:eastAsia="zh-CN" w:bidi="ar"/>
              </w:rPr>
            </w:pPr>
            <w:r>
              <w:rPr>
                <w:rFonts w:hint="eastAsia"/>
                <w:color w:val="000000"/>
                <w:sz w:val="21"/>
                <w:szCs w:val="21"/>
                <w:lang w:eastAsia="zh-CN" w:bidi="ar"/>
              </w:rPr>
              <w:t>组织实习计划的落实，会同实习单位的技术人员具体指导学生进行实习；</w:t>
            </w:r>
          </w:p>
          <w:p>
            <w:pPr>
              <w:pStyle w:val="24"/>
              <w:numPr>
                <w:ilvl w:val="0"/>
                <w:numId w:val="2"/>
              </w:numPr>
              <w:tabs>
                <w:tab w:val="left" w:pos="279"/>
              </w:tabs>
              <w:spacing w:before="15"/>
              <w:rPr>
                <w:color w:val="000000"/>
                <w:sz w:val="21"/>
                <w:szCs w:val="21"/>
                <w:lang w:eastAsia="zh-CN" w:bidi="ar"/>
              </w:rPr>
            </w:pPr>
            <w:r>
              <w:rPr>
                <w:rFonts w:hint="eastAsia"/>
                <w:color w:val="000000"/>
                <w:sz w:val="21"/>
                <w:szCs w:val="21"/>
                <w:lang w:eastAsia="zh-CN" w:bidi="ar"/>
              </w:rPr>
              <w:t>以身作则，言传身教，教育学生严格遵守纪律，认真抓好安全，保证实习工作的顺利进行；</w:t>
            </w:r>
          </w:p>
          <w:p>
            <w:pPr>
              <w:pStyle w:val="24"/>
              <w:numPr>
                <w:ilvl w:val="0"/>
                <w:numId w:val="2"/>
              </w:numPr>
              <w:tabs>
                <w:tab w:val="left" w:pos="279"/>
              </w:tabs>
              <w:spacing w:before="15"/>
              <w:rPr>
                <w:color w:val="000000"/>
                <w:sz w:val="21"/>
                <w:szCs w:val="21"/>
                <w:lang w:eastAsia="zh-CN" w:bidi="ar"/>
              </w:rPr>
            </w:pPr>
            <w:r>
              <w:rPr>
                <w:rFonts w:hint="eastAsia"/>
                <w:color w:val="000000"/>
                <w:sz w:val="21"/>
                <w:szCs w:val="21"/>
                <w:lang w:eastAsia="zh-CN" w:bidi="ar"/>
              </w:rPr>
              <w:t>每月与学生至少联系一次，关心学生生活状况，了解和处理实习中的业务和生活问题，定期向学院和实习单位汇报，注意处理好与实习单位的关系；</w:t>
            </w:r>
          </w:p>
          <w:p>
            <w:pPr>
              <w:pStyle w:val="24"/>
              <w:numPr>
                <w:ilvl w:val="0"/>
                <w:numId w:val="2"/>
              </w:numPr>
              <w:tabs>
                <w:tab w:val="left" w:pos="279"/>
              </w:tabs>
              <w:spacing w:before="15"/>
              <w:rPr>
                <w:color w:val="000000"/>
                <w:sz w:val="21"/>
                <w:szCs w:val="21"/>
                <w:lang w:eastAsia="zh-CN"/>
              </w:rPr>
            </w:pPr>
            <w:r>
              <w:rPr>
                <w:rFonts w:hint="eastAsia"/>
                <w:color w:val="000000"/>
                <w:sz w:val="21"/>
                <w:szCs w:val="21"/>
                <w:lang w:eastAsia="zh-CN" w:bidi="ar"/>
              </w:rPr>
              <w:t>指导学生填写实习日记、做好实习鉴定和撰写实习报告；</w:t>
            </w:r>
          </w:p>
        </w:tc>
      </w:tr>
      <w:tr>
        <w:tblPrEx>
          <w:tblCellMar>
            <w:top w:w="0" w:type="dxa"/>
            <w:left w:w="108" w:type="dxa"/>
            <w:bottom w:w="0" w:type="dxa"/>
            <w:right w:w="108" w:type="dxa"/>
          </w:tblCellMar>
        </w:tblPrEx>
        <w:trPr>
          <w:trHeight w:val="143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b/>
                <w:bCs/>
                <w:color w:val="000000"/>
                <w:sz w:val="24"/>
                <w:szCs w:val="24"/>
                <w:lang w:eastAsia="zh-CN" w:bidi="ar"/>
              </w:rPr>
              <w:t>学</w:t>
            </w:r>
          </w:p>
          <w:p>
            <w:pPr>
              <w:widowControl/>
              <w:jc w:val="center"/>
              <w:textAlignment w:val="center"/>
              <w:rPr>
                <w:b/>
                <w:bCs/>
                <w:color w:val="000000"/>
                <w:sz w:val="24"/>
                <w:szCs w:val="24"/>
                <w:lang w:eastAsia="zh-CN" w:bidi="ar"/>
              </w:rPr>
            </w:pPr>
            <w:r>
              <w:rPr>
                <w:rFonts w:hint="eastAsia"/>
                <w:b/>
                <w:bCs/>
                <w:color w:val="000000"/>
                <w:sz w:val="24"/>
                <w:szCs w:val="24"/>
                <w:lang w:eastAsia="zh-CN" w:bidi="ar"/>
              </w:rPr>
              <w:t>生</w:t>
            </w:r>
          </w:p>
          <w:p>
            <w:pPr>
              <w:widowControl/>
              <w:jc w:val="center"/>
              <w:textAlignment w:val="center"/>
              <w:rPr>
                <w:b/>
                <w:bCs/>
                <w:color w:val="000000"/>
                <w:sz w:val="24"/>
                <w:szCs w:val="24"/>
                <w:lang w:eastAsia="zh-CN" w:bidi="ar"/>
              </w:rPr>
            </w:pPr>
            <w:r>
              <w:rPr>
                <w:rFonts w:hint="eastAsia"/>
                <w:b/>
                <w:bCs/>
                <w:color w:val="000000"/>
                <w:sz w:val="24"/>
                <w:szCs w:val="24"/>
                <w:lang w:eastAsia="zh-CN" w:bidi="ar"/>
              </w:rPr>
              <w:t>要</w:t>
            </w:r>
          </w:p>
          <w:p>
            <w:pPr>
              <w:widowControl/>
              <w:jc w:val="center"/>
              <w:textAlignment w:val="center"/>
              <w:rPr>
                <w:b/>
                <w:bCs/>
                <w:color w:val="000000"/>
                <w:sz w:val="24"/>
                <w:szCs w:val="24"/>
              </w:rPr>
            </w:pPr>
            <w:r>
              <w:rPr>
                <w:rFonts w:hint="eastAsia"/>
                <w:b/>
                <w:bCs/>
                <w:color w:val="000000"/>
                <w:sz w:val="24"/>
                <w:szCs w:val="24"/>
                <w:lang w:eastAsia="zh-CN" w:bidi="ar"/>
              </w:rPr>
              <w:t>求</w:t>
            </w:r>
          </w:p>
        </w:tc>
        <w:tc>
          <w:tcPr>
            <w:tcW w:w="7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4"/>
              <w:numPr>
                <w:ilvl w:val="0"/>
                <w:numId w:val="2"/>
              </w:numPr>
              <w:tabs>
                <w:tab w:val="left" w:pos="279"/>
              </w:tabs>
              <w:spacing w:before="15"/>
              <w:rPr>
                <w:color w:val="000000"/>
                <w:sz w:val="21"/>
                <w:szCs w:val="21"/>
                <w:lang w:eastAsia="zh-CN" w:bidi="ar"/>
              </w:rPr>
            </w:pPr>
            <w:r>
              <w:rPr>
                <w:rFonts w:hint="eastAsia"/>
                <w:color w:val="000000"/>
                <w:sz w:val="21"/>
                <w:szCs w:val="21"/>
                <w:lang w:eastAsia="zh-CN" w:bidi="ar"/>
              </w:rPr>
              <w:t>遵守规章制度，按时上下班，保持环境整洁，着装规范得体、礼貌用语；</w:t>
            </w:r>
          </w:p>
          <w:p>
            <w:pPr>
              <w:pStyle w:val="24"/>
              <w:numPr>
                <w:ilvl w:val="0"/>
                <w:numId w:val="2"/>
              </w:numPr>
              <w:tabs>
                <w:tab w:val="left" w:pos="279"/>
              </w:tabs>
              <w:spacing w:before="30"/>
              <w:rPr>
                <w:color w:val="000000"/>
                <w:sz w:val="21"/>
                <w:szCs w:val="21"/>
                <w:lang w:eastAsia="zh-CN" w:bidi="ar"/>
              </w:rPr>
            </w:pPr>
            <w:r>
              <w:rPr>
                <w:rFonts w:hint="eastAsia"/>
                <w:color w:val="000000"/>
                <w:sz w:val="21"/>
                <w:szCs w:val="21"/>
                <w:lang w:eastAsia="zh-CN" w:bidi="ar"/>
              </w:rPr>
              <w:t>认真填写实习日志、撰写实习总结，并按时提交资料；</w:t>
            </w:r>
          </w:p>
          <w:p>
            <w:pPr>
              <w:pStyle w:val="24"/>
              <w:numPr>
                <w:ilvl w:val="0"/>
                <w:numId w:val="2"/>
              </w:numPr>
              <w:tabs>
                <w:tab w:val="left" w:pos="279"/>
              </w:tabs>
              <w:spacing w:before="30" w:line="266" w:lineRule="auto"/>
              <w:ind w:left="1" w:right="173" w:firstLine="0"/>
              <w:rPr>
                <w:color w:val="000000"/>
                <w:sz w:val="21"/>
                <w:szCs w:val="21"/>
                <w:lang w:eastAsia="zh-CN" w:bidi="ar"/>
              </w:rPr>
            </w:pPr>
            <w:r>
              <w:rPr>
                <w:rFonts w:hint="eastAsia"/>
                <w:color w:val="000000"/>
                <w:sz w:val="21"/>
                <w:szCs w:val="21"/>
                <w:lang w:eastAsia="zh-CN" w:bidi="ar"/>
              </w:rPr>
              <w:t>具有良好的职业道德、团结协作、服从分配、积极承担工作任务、完成效率高服务热情、顾客满意；</w:t>
            </w:r>
          </w:p>
          <w:p>
            <w:pPr>
              <w:pStyle w:val="24"/>
              <w:numPr>
                <w:ilvl w:val="0"/>
                <w:numId w:val="2"/>
              </w:numPr>
              <w:tabs>
                <w:tab w:val="left" w:pos="279"/>
              </w:tabs>
              <w:spacing w:line="280" w:lineRule="exact"/>
              <w:rPr>
                <w:color w:val="000000"/>
                <w:sz w:val="21"/>
                <w:szCs w:val="21"/>
                <w:lang w:eastAsia="zh-CN" w:bidi="ar"/>
              </w:rPr>
            </w:pPr>
            <w:r>
              <w:rPr>
                <w:rFonts w:hint="eastAsia"/>
                <w:color w:val="000000"/>
                <w:sz w:val="21"/>
                <w:szCs w:val="21"/>
                <w:lang w:eastAsia="zh-CN" w:bidi="ar"/>
              </w:rPr>
              <w:t>安全文明生产、货物安全完整、业务操作规范、操作熟练、操作安全高效。</w:t>
            </w:r>
          </w:p>
          <w:p>
            <w:pPr>
              <w:pStyle w:val="24"/>
              <w:numPr>
                <w:ilvl w:val="0"/>
                <w:numId w:val="2"/>
              </w:numPr>
              <w:tabs>
                <w:tab w:val="left" w:pos="279"/>
              </w:tabs>
              <w:spacing w:before="30"/>
              <w:rPr>
                <w:color w:val="000000"/>
                <w:sz w:val="21"/>
                <w:szCs w:val="21"/>
                <w:lang w:eastAsia="zh-CN" w:bidi="ar"/>
              </w:rPr>
            </w:pPr>
            <w:r>
              <w:rPr>
                <w:rFonts w:hint="eastAsia"/>
                <w:color w:val="000000"/>
                <w:sz w:val="21"/>
                <w:szCs w:val="21"/>
                <w:lang w:eastAsia="zh-CN" w:bidi="ar"/>
              </w:rPr>
              <w:t>实习单位稳定度高，不频繁的调换实习单位。</w:t>
            </w:r>
          </w:p>
          <w:p>
            <w:pPr>
              <w:pStyle w:val="24"/>
              <w:numPr>
                <w:ilvl w:val="0"/>
                <w:numId w:val="2"/>
              </w:numPr>
              <w:tabs>
                <w:tab w:val="left" w:pos="279"/>
              </w:tabs>
              <w:spacing w:before="30" w:line="266" w:lineRule="auto"/>
              <w:ind w:left="1" w:right="46" w:firstLine="0"/>
              <w:rPr>
                <w:color w:val="000000"/>
                <w:sz w:val="21"/>
                <w:szCs w:val="21"/>
                <w:lang w:eastAsia="zh-CN" w:bidi="ar"/>
              </w:rPr>
            </w:pPr>
            <w:r>
              <w:rPr>
                <w:rFonts w:hint="eastAsia"/>
                <w:color w:val="000000"/>
                <w:sz w:val="21"/>
                <w:szCs w:val="21"/>
                <w:lang w:eastAsia="zh-CN" w:bidi="ar"/>
              </w:rPr>
              <w:t>学生与指导教师每月联系一次，联系的内容以实习汇报为主，采用电子邮件、书信形式汇报。</w:t>
            </w:r>
          </w:p>
          <w:p>
            <w:pPr>
              <w:widowControl/>
              <w:spacing w:line="288" w:lineRule="auto"/>
              <w:textAlignment w:val="center"/>
              <w:rPr>
                <w:color w:val="000000"/>
                <w:sz w:val="21"/>
                <w:szCs w:val="21"/>
                <w:lang w:eastAsia="zh-CN" w:bidi="ar"/>
              </w:rPr>
            </w:pPr>
            <w:r>
              <w:rPr>
                <w:rFonts w:hint="eastAsia"/>
                <w:color w:val="000000"/>
                <w:sz w:val="21"/>
                <w:szCs w:val="21"/>
                <w:lang w:eastAsia="zh-CN" w:bidi="ar"/>
              </w:rPr>
              <w:t>3.顶岗实习应与会计核算、出纳、信息统计等工作内容紧密结合；顶岗实习期间，至少每周和校内班主任教师或校内指导教师联系一次，及时汇报顶岗实习情况（发信息、打电话、发邮件均可）。凡不能按要求与教师联系者，教师有权建议扣减顶岗实习成绩；</w:t>
            </w:r>
          </w:p>
          <w:p>
            <w:pPr>
              <w:widowControl/>
              <w:spacing w:line="288" w:lineRule="auto"/>
              <w:textAlignment w:val="center"/>
              <w:rPr>
                <w:color w:val="000000"/>
                <w:sz w:val="21"/>
                <w:szCs w:val="21"/>
                <w:lang w:eastAsia="zh-CN" w:bidi="ar"/>
              </w:rPr>
            </w:pPr>
            <w:r>
              <w:rPr>
                <w:rFonts w:hint="eastAsia"/>
                <w:color w:val="000000"/>
                <w:sz w:val="21"/>
                <w:szCs w:val="21"/>
                <w:lang w:eastAsia="zh-CN" w:bidi="ar"/>
              </w:rPr>
              <w:t>4.实习结束后，学生应及时将顶岗实习的全部成果及时交校内班主任教师或指导教</w:t>
            </w:r>
          </w:p>
        </w:tc>
      </w:tr>
      <w:tr>
        <w:tblPrEx>
          <w:tblCellMar>
            <w:top w:w="0" w:type="dxa"/>
            <w:left w:w="108" w:type="dxa"/>
            <w:bottom w:w="0" w:type="dxa"/>
            <w:right w:w="108" w:type="dxa"/>
          </w:tblCellMar>
        </w:tblPrEx>
        <w:trPr>
          <w:trHeight w:val="2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lang w:eastAsia="zh-CN" w:bidi="ar"/>
              </w:rPr>
            </w:pPr>
            <w:r>
              <w:rPr>
                <w:rFonts w:hint="eastAsia"/>
                <w:b/>
                <w:bCs/>
                <w:color w:val="000000"/>
                <w:sz w:val="24"/>
                <w:szCs w:val="24"/>
                <w:lang w:eastAsia="zh-CN" w:bidi="ar"/>
              </w:rPr>
              <w:t>实</w:t>
            </w:r>
          </w:p>
          <w:p>
            <w:pPr>
              <w:widowControl/>
              <w:jc w:val="center"/>
              <w:textAlignment w:val="center"/>
              <w:rPr>
                <w:b/>
                <w:bCs/>
                <w:color w:val="000000"/>
                <w:sz w:val="24"/>
                <w:szCs w:val="24"/>
                <w:lang w:eastAsia="zh-CN" w:bidi="ar"/>
              </w:rPr>
            </w:pPr>
            <w:r>
              <w:rPr>
                <w:rFonts w:hint="eastAsia"/>
                <w:b/>
                <w:bCs/>
                <w:color w:val="000000"/>
                <w:sz w:val="24"/>
                <w:szCs w:val="24"/>
                <w:lang w:eastAsia="zh-CN" w:bidi="ar"/>
              </w:rPr>
              <w:t>习</w:t>
            </w:r>
          </w:p>
          <w:p>
            <w:pPr>
              <w:widowControl/>
              <w:jc w:val="center"/>
              <w:textAlignment w:val="center"/>
              <w:rPr>
                <w:b/>
                <w:bCs/>
                <w:color w:val="000000"/>
                <w:sz w:val="24"/>
                <w:szCs w:val="24"/>
                <w:lang w:eastAsia="zh-CN" w:bidi="ar"/>
              </w:rPr>
            </w:pPr>
            <w:r>
              <w:rPr>
                <w:rFonts w:hint="eastAsia"/>
                <w:b/>
                <w:bCs/>
                <w:color w:val="000000"/>
                <w:sz w:val="24"/>
                <w:szCs w:val="24"/>
                <w:lang w:eastAsia="zh-CN" w:bidi="ar"/>
              </w:rPr>
              <w:t>考</w:t>
            </w:r>
          </w:p>
          <w:p>
            <w:pPr>
              <w:widowControl/>
              <w:jc w:val="center"/>
              <w:textAlignment w:val="center"/>
              <w:rPr>
                <w:b/>
                <w:bCs/>
                <w:color w:val="000000"/>
                <w:sz w:val="24"/>
                <w:szCs w:val="24"/>
              </w:rPr>
            </w:pPr>
            <w:r>
              <w:rPr>
                <w:rFonts w:hint="eastAsia"/>
                <w:b/>
                <w:bCs/>
                <w:color w:val="000000"/>
                <w:sz w:val="24"/>
                <w:szCs w:val="24"/>
                <w:lang w:eastAsia="zh-CN" w:bidi="ar"/>
              </w:rPr>
              <w:t>核</w:t>
            </w:r>
          </w:p>
        </w:tc>
        <w:tc>
          <w:tcPr>
            <w:tcW w:w="77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8" w:lineRule="auto"/>
              <w:ind w:firstLine="420" w:firstLineChars="200"/>
              <w:textAlignment w:val="center"/>
              <w:rPr>
                <w:color w:val="000000"/>
                <w:sz w:val="21"/>
                <w:szCs w:val="21"/>
                <w:lang w:eastAsia="zh-CN" w:bidi="ar"/>
              </w:rPr>
            </w:pPr>
            <w:r>
              <w:rPr>
                <w:rFonts w:hint="eastAsia"/>
                <w:color w:val="000000"/>
                <w:sz w:val="21"/>
                <w:szCs w:val="21"/>
                <w:lang w:eastAsia="zh-CN" w:bidi="ar"/>
              </w:rPr>
              <w:t>校外顶岗实习成绩由校内专业教师评价、校外兼职教师评价、实习单位鉴定三部分组成。校内专业指导教师应根据学生“顶岗实习任务书”，结合学生顶岗实习总结、阶段汇报，分期检查情况对学生顶岗实习情况进行评定，分值占总成绩的50%。校外兼职指导教师应根据学生在实习过程中的专业技能、工作态度、工作纪律等对其顶岗实习情况进行评定，分值占总成绩的 30%。实习单位签定主要对学生的出勤情况、工作态度、工作成果和表现进行评定，分值点总成绩的 20%。</w:t>
            </w:r>
          </w:p>
        </w:tc>
      </w:tr>
    </w:tbl>
    <w:p>
      <w:pPr>
        <w:adjustRightInd w:val="0"/>
        <w:snapToGrid w:val="0"/>
        <w:spacing w:before="120" w:beforeLines="50" w:line="360" w:lineRule="auto"/>
        <w:ind w:firstLine="482" w:firstLineChars="200"/>
        <w:outlineLvl w:val="0"/>
        <w:rPr>
          <w:rStyle w:val="26"/>
          <w:rFonts w:ascii="黑体" w:hAnsi="黑体" w:eastAsia="黑体" w:cs="黑体"/>
          <w:lang w:eastAsia="zh-CN"/>
        </w:rPr>
      </w:pPr>
      <w:bookmarkStart w:id="31" w:name="_Toc12244"/>
      <w:r>
        <w:rPr>
          <w:rStyle w:val="26"/>
          <w:rFonts w:hint="eastAsia" w:ascii="黑体" w:hAnsi="黑体" w:eastAsia="黑体" w:cs="黑体"/>
          <w:lang w:eastAsia="zh-CN"/>
        </w:rPr>
        <w:t>八、实施保障</w:t>
      </w:r>
      <w:bookmarkEnd w:id="31"/>
    </w:p>
    <w:p>
      <w:pPr>
        <w:pStyle w:val="3"/>
        <w:tabs>
          <w:tab w:val="left" w:pos="1626"/>
        </w:tabs>
        <w:adjustRightInd w:val="0"/>
        <w:snapToGrid w:val="0"/>
        <w:spacing w:before="0"/>
        <w:ind w:left="0" w:firstLine="482" w:firstLineChars="200"/>
        <w:rPr>
          <w:lang w:eastAsia="zh-CN"/>
        </w:rPr>
      </w:pPr>
      <w:bookmarkStart w:id="32" w:name="1.师资队伍"/>
      <w:bookmarkEnd w:id="32"/>
      <w:bookmarkStart w:id="33" w:name="_bookmark25"/>
      <w:bookmarkEnd w:id="33"/>
      <w:bookmarkStart w:id="34" w:name="_Toc26546"/>
      <w:r>
        <w:rPr>
          <w:rFonts w:hint="eastAsia"/>
          <w:lang w:eastAsia="zh-CN"/>
        </w:rPr>
        <w:t>（一）</w:t>
      </w:r>
      <w:r>
        <w:rPr>
          <w:lang w:eastAsia="zh-CN"/>
        </w:rPr>
        <w:t>师资队伍</w:t>
      </w:r>
      <w:bookmarkEnd w:id="34"/>
    </w:p>
    <w:p>
      <w:pPr>
        <w:pStyle w:val="29"/>
        <w:tabs>
          <w:tab w:val="left" w:pos="1988"/>
        </w:tabs>
        <w:adjustRightInd w:val="0"/>
        <w:snapToGrid w:val="0"/>
        <w:spacing w:before="160" w:line="360" w:lineRule="auto"/>
        <w:ind w:left="0" w:firstLine="482" w:firstLineChars="200"/>
        <w:outlineLvl w:val="2"/>
        <w:rPr>
          <w:b/>
          <w:sz w:val="24"/>
          <w:lang w:eastAsia="zh-CN"/>
        </w:rPr>
      </w:pPr>
      <w:r>
        <w:rPr>
          <w:rFonts w:hint="eastAsia"/>
          <w:b/>
          <w:sz w:val="24"/>
          <w:lang w:eastAsia="zh-CN"/>
        </w:rPr>
        <w:t>1.队伍结构</w:t>
      </w:r>
    </w:p>
    <w:p>
      <w:pPr>
        <w:adjustRightInd w:val="0"/>
        <w:snapToGrid w:val="0"/>
        <w:spacing w:line="360" w:lineRule="auto"/>
        <w:ind w:right="394" w:rightChars="179" w:firstLine="480" w:firstLineChars="200"/>
        <w:rPr>
          <w:b/>
          <w:sz w:val="24"/>
          <w:lang w:eastAsia="zh-CN"/>
        </w:rPr>
      </w:pPr>
      <w:r>
        <w:rPr>
          <w:rFonts w:hint="eastAsia"/>
          <w:sz w:val="24"/>
          <w:szCs w:val="24"/>
          <w:lang w:eastAsia="zh-CN"/>
        </w:rPr>
        <w:t>大数据与会计专业教学队伍共有专兼职教师 12 人，其中，兼职教师 3 人，均为会计行业的业务骨干，有很强的实践教学与指导能力；校内专任教师 9 人。副高级（含高工）以上职称 5 人。团队的职称、年龄、学历结构合理，具有丰富的教学经历和企业实践经历，是一支敬业、务实、高效的教学团队。</w:t>
      </w:r>
    </w:p>
    <w:p>
      <w:pPr>
        <w:pStyle w:val="29"/>
        <w:tabs>
          <w:tab w:val="left" w:pos="1988"/>
        </w:tabs>
        <w:adjustRightInd w:val="0"/>
        <w:snapToGrid w:val="0"/>
        <w:spacing w:before="160" w:line="360" w:lineRule="auto"/>
        <w:ind w:left="440" w:leftChars="200" w:firstLine="0"/>
        <w:outlineLvl w:val="2"/>
        <w:rPr>
          <w:b/>
          <w:sz w:val="24"/>
          <w:lang w:eastAsia="zh-CN"/>
        </w:rPr>
      </w:pPr>
      <w:r>
        <w:rPr>
          <w:rFonts w:hint="eastAsia"/>
          <w:b/>
          <w:sz w:val="24"/>
          <w:lang w:eastAsia="zh-CN"/>
        </w:rPr>
        <w:t>2.专任教师</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具有高校教师资格；有理想信念、有道德情操、有扎实学识、有仁爱之心； 具有会计等相关专业本科及以上学历；具有扎实的会计相关理论功底和实践能力； 具有较强信息化教学能力，能够开展课程教学改革和科学研究；每五年累计不少 于 6 个月的教育实践经历。</w:t>
      </w:r>
    </w:p>
    <w:p>
      <w:pPr>
        <w:adjustRightInd w:val="0"/>
        <w:snapToGrid w:val="0"/>
        <w:spacing w:line="360" w:lineRule="auto"/>
        <w:ind w:right="394" w:rightChars="179" w:firstLine="480" w:firstLineChars="200"/>
        <w:rPr>
          <w:sz w:val="24"/>
          <w:szCs w:val="24"/>
          <w:lang w:eastAsia="zh-CN"/>
        </w:rPr>
      </w:pPr>
    </w:p>
    <w:tbl>
      <w:tblPr>
        <w:tblStyle w:val="25"/>
        <w:tblW w:w="8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7"/>
        <w:gridCol w:w="1064"/>
        <w:gridCol w:w="736"/>
        <w:gridCol w:w="1181"/>
        <w:gridCol w:w="1360"/>
        <w:gridCol w:w="1945"/>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667" w:type="dxa"/>
            <w:vAlign w:val="center"/>
          </w:tcPr>
          <w:p>
            <w:pPr>
              <w:pStyle w:val="24"/>
              <w:ind w:right="79"/>
              <w:jc w:val="center"/>
              <w:rPr>
                <w:b/>
                <w:sz w:val="24"/>
                <w:szCs w:val="24"/>
                <w:lang w:eastAsia="zh-CN"/>
              </w:rPr>
            </w:pPr>
            <w:r>
              <w:rPr>
                <w:rFonts w:hint="eastAsia"/>
                <w:b/>
                <w:sz w:val="24"/>
                <w:szCs w:val="24"/>
                <w:lang w:eastAsia="zh-CN"/>
              </w:rPr>
              <w:t>序号</w:t>
            </w:r>
          </w:p>
        </w:tc>
        <w:tc>
          <w:tcPr>
            <w:tcW w:w="1064" w:type="dxa"/>
            <w:vAlign w:val="center"/>
          </w:tcPr>
          <w:p>
            <w:pPr>
              <w:pStyle w:val="24"/>
              <w:ind w:left="6"/>
              <w:jc w:val="center"/>
              <w:rPr>
                <w:b/>
                <w:sz w:val="24"/>
                <w:szCs w:val="24"/>
              </w:rPr>
            </w:pPr>
            <w:r>
              <w:rPr>
                <w:b/>
                <w:sz w:val="24"/>
                <w:szCs w:val="24"/>
              </w:rPr>
              <w:t>姓名</w:t>
            </w:r>
          </w:p>
        </w:tc>
        <w:tc>
          <w:tcPr>
            <w:tcW w:w="736" w:type="dxa"/>
            <w:vAlign w:val="center"/>
          </w:tcPr>
          <w:p>
            <w:pPr>
              <w:pStyle w:val="24"/>
              <w:ind w:right="161"/>
              <w:jc w:val="center"/>
              <w:rPr>
                <w:b/>
                <w:sz w:val="24"/>
                <w:szCs w:val="24"/>
              </w:rPr>
            </w:pPr>
            <w:r>
              <w:rPr>
                <w:b/>
                <w:sz w:val="24"/>
                <w:szCs w:val="24"/>
              </w:rPr>
              <w:t>性别</w:t>
            </w:r>
          </w:p>
        </w:tc>
        <w:tc>
          <w:tcPr>
            <w:tcW w:w="1181" w:type="dxa"/>
            <w:vAlign w:val="center"/>
          </w:tcPr>
          <w:p>
            <w:pPr>
              <w:pStyle w:val="24"/>
              <w:jc w:val="center"/>
              <w:rPr>
                <w:b/>
                <w:sz w:val="24"/>
                <w:szCs w:val="24"/>
                <w:lang w:eastAsia="zh-CN"/>
              </w:rPr>
            </w:pPr>
            <w:r>
              <w:rPr>
                <w:rFonts w:hint="eastAsia"/>
                <w:b/>
                <w:sz w:val="24"/>
                <w:szCs w:val="24"/>
                <w:lang w:eastAsia="zh-CN"/>
              </w:rPr>
              <w:t>年龄</w:t>
            </w:r>
          </w:p>
        </w:tc>
        <w:tc>
          <w:tcPr>
            <w:tcW w:w="1360" w:type="dxa"/>
            <w:vAlign w:val="center"/>
          </w:tcPr>
          <w:p>
            <w:pPr>
              <w:pStyle w:val="24"/>
              <w:spacing w:before="139"/>
              <w:jc w:val="center"/>
              <w:rPr>
                <w:b/>
                <w:sz w:val="24"/>
                <w:szCs w:val="24"/>
              </w:rPr>
            </w:pPr>
            <w:r>
              <w:rPr>
                <w:b/>
                <w:w w:val="95"/>
                <w:sz w:val="24"/>
                <w:szCs w:val="24"/>
              </w:rPr>
              <w:t>专业技</w:t>
            </w:r>
          </w:p>
          <w:p>
            <w:pPr>
              <w:pStyle w:val="24"/>
              <w:jc w:val="center"/>
              <w:rPr>
                <w:b/>
                <w:sz w:val="24"/>
                <w:szCs w:val="24"/>
              </w:rPr>
            </w:pPr>
            <w:r>
              <w:rPr>
                <w:b/>
                <w:w w:val="95"/>
                <w:sz w:val="24"/>
                <w:szCs w:val="24"/>
              </w:rPr>
              <w:t>术职务</w:t>
            </w:r>
          </w:p>
        </w:tc>
        <w:tc>
          <w:tcPr>
            <w:tcW w:w="1945" w:type="dxa"/>
            <w:vAlign w:val="center"/>
          </w:tcPr>
          <w:p>
            <w:pPr>
              <w:pStyle w:val="24"/>
              <w:ind w:left="49" w:right="42"/>
              <w:jc w:val="center"/>
              <w:rPr>
                <w:b/>
                <w:sz w:val="24"/>
                <w:szCs w:val="24"/>
                <w:lang w:eastAsia="zh-CN"/>
              </w:rPr>
            </w:pPr>
            <w:r>
              <w:rPr>
                <w:rFonts w:hint="eastAsia"/>
                <w:b/>
                <w:w w:val="95"/>
                <w:sz w:val="24"/>
                <w:szCs w:val="24"/>
                <w:lang w:eastAsia="zh-CN"/>
              </w:rPr>
              <w:t>学位</w:t>
            </w:r>
          </w:p>
        </w:tc>
        <w:tc>
          <w:tcPr>
            <w:tcW w:w="1413" w:type="dxa"/>
            <w:vAlign w:val="center"/>
          </w:tcPr>
          <w:p>
            <w:pPr>
              <w:pStyle w:val="24"/>
              <w:spacing w:before="139"/>
              <w:ind w:left="83" w:right="77"/>
              <w:jc w:val="center"/>
              <w:rPr>
                <w:b/>
                <w:sz w:val="24"/>
                <w:szCs w:val="24"/>
              </w:rPr>
            </w:pPr>
            <w:r>
              <w:rPr>
                <w:b/>
                <w:sz w:val="24"/>
                <w:szCs w:val="24"/>
              </w:rPr>
              <w:t>专业</w:t>
            </w:r>
          </w:p>
          <w:p>
            <w:pPr>
              <w:pStyle w:val="24"/>
              <w:ind w:left="83" w:right="77"/>
              <w:jc w:val="center"/>
              <w:rPr>
                <w:b/>
                <w:sz w:val="24"/>
                <w:szCs w:val="24"/>
              </w:rPr>
            </w:pPr>
            <w:r>
              <w:rPr>
                <w:b/>
                <w:sz w:val="24"/>
                <w:szCs w:val="24"/>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pStyle w:val="24"/>
              <w:spacing w:before="1"/>
              <w:ind w:left="9"/>
              <w:jc w:val="center"/>
              <w:rPr>
                <w:sz w:val="24"/>
                <w:szCs w:val="24"/>
              </w:rPr>
            </w:pPr>
            <w:r>
              <w:rPr>
                <w:sz w:val="24"/>
                <w:szCs w:val="24"/>
              </w:rPr>
              <w:t>1</w:t>
            </w:r>
          </w:p>
        </w:tc>
        <w:tc>
          <w:tcPr>
            <w:tcW w:w="1064" w:type="dxa"/>
            <w:vAlign w:val="center"/>
          </w:tcPr>
          <w:p>
            <w:pPr>
              <w:pStyle w:val="24"/>
              <w:spacing w:before="166"/>
              <w:ind w:left="11"/>
              <w:jc w:val="center"/>
              <w:rPr>
                <w:sz w:val="24"/>
                <w:szCs w:val="24"/>
                <w:lang w:eastAsia="zh-CN"/>
              </w:rPr>
            </w:pPr>
            <w:r>
              <w:rPr>
                <w:rFonts w:hint="eastAsia"/>
                <w:sz w:val="24"/>
                <w:szCs w:val="24"/>
                <w:lang w:eastAsia="zh-CN"/>
              </w:rPr>
              <w:t>沙启娟</w:t>
            </w:r>
          </w:p>
        </w:tc>
        <w:tc>
          <w:tcPr>
            <w:tcW w:w="736" w:type="dxa"/>
            <w:vAlign w:val="center"/>
          </w:tcPr>
          <w:p>
            <w:pPr>
              <w:pStyle w:val="24"/>
              <w:spacing w:before="166"/>
              <w:jc w:val="center"/>
              <w:rPr>
                <w:sz w:val="24"/>
                <w:szCs w:val="24"/>
                <w:lang w:eastAsia="zh-CN"/>
              </w:rPr>
            </w:pPr>
            <w:r>
              <w:rPr>
                <w:rFonts w:hint="eastAsia"/>
                <w:sz w:val="24"/>
                <w:szCs w:val="24"/>
                <w:lang w:eastAsia="zh-CN"/>
              </w:rPr>
              <w:t>女</w:t>
            </w:r>
          </w:p>
        </w:tc>
        <w:tc>
          <w:tcPr>
            <w:tcW w:w="1181" w:type="dxa"/>
            <w:vAlign w:val="center"/>
          </w:tcPr>
          <w:p>
            <w:pPr>
              <w:pStyle w:val="24"/>
              <w:spacing w:before="166"/>
              <w:ind w:left="88" w:right="77"/>
              <w:jc w:val="center"/>
              <w:rPr>
                <w:sz w:val="24"/>
                <w:szCs w:val="24"/>
                <w:lang w:eastAsia="zh-CN"/>
              </w:rPr>
            </w:pPr>
            <w:r>
              <w:rPr>
                <w:rFonts w:hint="eastAsia"/>
                <w:sz w:val="24"/>
                <w:szCs w:val="24"/>
                <w:lang w:eastAsia="zh-CN"/>
              </w:rPr>
              <w:t>49</w:t>
            </w:r>
          </w:p>
        </w:tc>
        <w:tc>
          <w:tcPr>
            <w:tcW w:w="1360" w:type="dxa"/>
            <w:vAlign w:val="center"/>
          </w:tcPr>
          <w:p>
            <w:pPr>
              <w:pStyle w:val="24"/>
              <w:spacing w:before="166"/>
              <w:ind w:left="88" w:right="80"/>
              <w:jc w:val="center"/>
              <w:rPr>
                <w:sz w:val="24"/>
                <w:szCs w:val="24"/>
              </w:rPr>
            </w:pPr>
            <w:r>
              <w:rPr>
                <w:rFonts w:hint="eastAsia"/>
                <w:sz w:val="24"/>
                <w:szCs w:val="24"/>
                <w:lang w:eastAsia="zh-CN"/>
              </w:rPr>
              <w:t>副</w:t>
            </w:r>
            <w:r>
              <w:rPr>
                <w:sz w:val="24"/>
                <w:szCs w:val="24"/>
              </w:rPr>
              <w:t>教授</w:t>
            </w:r>
          </w:p>
        </w:tc>
        <w:tc>
          <w:tcPr>
            <w:tcW w:w="1945" w:type="dxa"/>
            <w:vAlign w:val="center"/>
          </w:tcPr>
          <w:p>
            <w:pPr>
              <w:pStyle w:val="24"/>
              <w:spacing w:before="166"/>
              <w:ind w:left="52" w:right="42"/>
              <w:jc w:val="center"/>
              <w:rPr>
                <w:sz w:val="24"/>
                <w:szCs w:val="24"/>
                <w:lang w:eastAsia="zh-CN"/>
              </w:rPr>
            </w:pPr>
            <w:r>
              <w:rPr>
                <w:rFonts w:hint="eastAsia"/>
                <w:sz w:val="24"/>
                <w:szCs w:val="24"/>
                <w:lang w:eastAsia="zh-CN"/>
              </w:rPr>
              <w:t>经济学学士</w:t>
            </w:r>
          </w:p>
        </w:tc>
        <w:tc>
          <w:tcPr>
            <w:tcW w:w="1413" w:type="dxa"/>
            <w:vAlign w:val="center"/>
          </w:tcPr>
          <w:p>
            <w:pPr>
              <w:pStyle w:val="24"/>
              <w:spacing w:before="17"/>
              <w:ind w:left="85" w:right="77"/>
              <w:jc w:val="center"/>
              <w:rPr>
                <w:sz w:val="24"/>
                <w:szCs w:val="24"/>
                <w:lang w:eastAsia="zh-CN"/>
              </w:rPr>
            </w:pPr>
            <w:r>
              <w:rPr>
                <w:rFonts w:hint="eastAsia"/>
                <w:sz w:val="24"/>
                <w:szCs w:val="24"/>
                <w:lang w:eastAsia="zh-CN"/>
              </w:rPr>
              <w:t>会计学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4"/>
              <w:ind w:left="9"/>
              <w:jc w:val="center"/>
              <w:rPr>
                <w:sz w:val="24"/>
                <w:szCs w:val="24"/>
              </w:rPr>
            </w:pPr>
            <w:r>
              <w:rPr>
                <w:sz w:val="24"/>
                <w:szCs w:val="24"/>
              </w:rPr>
              <w:t>2</w:t>
            </w:r>
          </w:p>
        </w:tc>
        <w:tc>
          <w:tcPr>
            <w:tcW w:w="1064" w:type="dxa"/>
            <w:vAlign w:val="center"/>
          </w:tcPr>
          <w:p>
            <w:pPr>
              <w:pStyle w:val="24"/>
              <w:spacing w:before="166"/>
              <w:ind w:left="11"/>
              <w:jc w:val="center"/>
              <w:rPr>
                <w:sz w:val="24"/>
                <w:szCs w:val="24"/>
                <w:lang w:eastAsia="zh-CN"/>
              </w:rPr>
            </w:pPr>
            <w:r>
              <w:rPr>
                <w:rFonts w:hint="eastAsia"/>
                <w:sz w:val="24"/>
                <w:szCs w:val="24"/>
                <w:lang w:eastAsia="zh-CN"/>
              </w:rPr>
              <w:t>侯仰显</w:t>
            </w:r>
          </w:p>
        </w:tc>
        <w:tc>
          <w:tcPr>
            <w:tcW w:w="736" w:type="dxa"/>
            <w:vAlign w:val="center"/>
          </w:tcPr>
          <w:p>
            <w:pPr>
              <w:pStyle w:val="24"/>
              <w:spacing w:before="166"/>
              <w:ind w:left="11"/>
              <w:jc w:val="center"/>
              <w:rPr>
                <w:sz w:val="24"/>
                <w:szCs w:val="24"/>
                <w:lang w:eastAsia="zh-CN"/>
              </w:rPr>
            </w:pPr>
            <w:r>
              <w:rPr>
                <w:rFonts w:hint="eastAsia"/>
                <w:sz w:val="24"/>
                <w:szCs w:val="24"/>
                <w:lang w:eastAsia="zh-CN"/>
              </w:rPr>
              <w:t>男</w:t>
            </w:r>
          </w:p>
        </w:tc>
        <w:tc>
          <w:tcPr>
            <w:tcW w:w="1181" w:type="dxa"/>
            <w:vAlign w:val="center"/>
          </w:tcPr>
          <w:p>
            <w:pPr>
              <w:pStyle w:val="24"/>
              <w:spacing w:before="163"/>
              <w:ind w:left="88" w:right="77"/>
              <w:jc w:val="center"/>
              <w:rPr>
                <w:sz w:val="24"/>
                <w:szCs w:val="24"/>
                <w:lang w:eastAsia="zh-CN"/>
              </w:rPr>
            </w:pPr>
            <w:r>
              <w:rPr>
                <w:rFonts w:hint="eastAsia"/>
                <w:sz w:val="24"/>
                <w:szCs w:val="24"/>
                <w:lang w:eastAsia="zh-CN"/>
              </w:rPr>
              <w:t>58</w:t>
            </w:r>
          </w:p>
        </w:tc>
        <w:tc>
          <w:tcPr>
            <w:tcW w:w="1360" w:type="dxa"/>
            <w:vAlign w:val="center"/>
          </w:tcPr>
          <w:p>
            <w:pPr>
              <w:pStyle w:val="24"/>
              <w:spacing w:before="163"/>
              <w:ind w:left="88" w:right="80"/>
              <w:jc w:val="center"/>
              <w:rPr>
                <w:sz w:val="24"/>
                <w:szCs w:val="24"/>
              </w:rPr>
            </w:pPr>
            <w:r>
              <w:rPr>
                <w:sz w:val="24"/>
                <w:szCs w:val="24"/>
              </w:rPr>
              <w:t>副教授</w:t>
            </w:r>
          </w:p>
        </w:tc>
        <w:tc>
          <w:tcPr>
            <w:tcW w:w="1945" w:type="dxa"/>
            <w:vAlign w:val="center"/>
          </w:tcPr>
          <w:p>
            <w:pPr>
              <w:pStyle w:val="24"/>
              <w:spacing w:before="163"/>
              <w:ind w:left="52" w:right="42"/>
              <w:jc w:val="center"/>
              <w:rPr>
                <w:sz w:val="24"/>
                <w:szCs w:val="24"/>
                <w:lang w:eastAsia="zh-CN"/>
              </w:rPr>
            </w:pPr>
            <w:r>
              <w:rPr>
                <w:rFonts w:hint="eastAsia"/>
                <w:sz w:val="24"/>
                <w:szCs w:val="24"/>
                <w:lang w:eastAsia="zh-CN"/>
              </w:rPr>
              <w:t>管理学学士</w:t>
            </w:r>
          </w:p>
        </w:tc>
        <w:tc>
          <w:tcPr>
            <w:tcW w:w="1413" w:type="dxa"/>
            <w:vAlign w:val="center"/>
          </w:tcPr>
          <w:p>
            <w:pPr>
              <w:pStyle w:val="24"/>
              <w:spacing w:before="15"/>
              <w:ind w:left="85" w:right="77"/>
              <w:jc w:val="center"/>
              <w:rPr>
                <w:sz w:val="24"/>
                <w:szCs w:val="24"/>
                <w:lang w:eastAsia="zh-CN"/>
              </w:rPr>
            </w:pPr>
            <w:r>
              <w:rPr>
                <w:rFonts w:hint="eastAsia"/>
                <w:sz w:val="24"/>
                <w:szCs w:val="24"/>
                <w:lang w:eastAsia="zh-CN"/>
              </w:rPr>
              <w:t>会计学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4"/>
              <w:ind w:left="9"/>
              <w:jc w:val="center"/>
              <w:rPr>
                <w:sz w:val="24"/>
                <w:szCs w:val="24"/>
              </w:rPr>
            </w:pPr>
            <w:r>
              <w:rPr>
                <w:sz w:val="24"/>
                <w:szCs w:val="24"/>
              </w:rPr>
              <w:t>3</w:t>
            </w:r>
          </w:p>
        </w:tc>
        <w:tc>
          <w:tcPr>
            <w:tcW w:w="1064" w:type="dxa"/>
            <w:vAlign w:val="center"/>
          </w:tcPr>
          <w:p>
            <w:pPr>
              <w:pStyle w:val="24"/>
              <w:spacing w:before="166"/>
              <w:ind w:left="11"/>
              <w:jc w:val="center"/>
              <w:rPr>
                <w:sz w:val="24"/>
                <w:szCs w:val="24"/>
                <w:lang w:eastAsia="zh-CN"/>
              </w:rPr>
            </w:pPr>
            <w:r>
              <w:rPr>
                <w:rFonts w:hint="eastAsia"/>
                <w:sz w:val="24"/>
                <w:szCs w:val="24"/>
                <w:lang w:eastAsia="zh-CN"/>
              </w:rPr>
              <w:t>石娟</w:t>
            </w:r>
          </w:p>
        </w:tc>
        <w:tc>
          <w:tcPr>
            <w:tcW w:w="736" w:type="dxa"/>
            <w:vAlign w:val="center"/>
          </w:tcPr>
          <w:p>
            <w:pPr>
              <w:pStyle w:val="24"/>
              <w:spacing w:before="166"/>
              <w:ind w:left="11"/>
              <w:jc w:val="center"/>
              <w:rPr>
                <w:sz w:val="24"/>
                <w:szCs w:val="24"/>
                <w:lang w:eastAsia="zh-CN"/>
              </w:rPr>
            </w:pPr>
            <w:r>
              <w:rPr>
                <w:rFonts w:hint="eastAsia"/>
                <w:sz w:val="24"/>
                <w:szCs w:val="24"/>
                <w:lang w:eastAsia="zh-CN"/>
              </w:rPr>
              <w:t>女</w:t>
            </w:r>
          </w:p>
        </w:tc>
        <w:tc>
          <w:tcPr>
            <w:tcW w:w="1181" w:type="dxa"/>
            <w:vAlign w:val="center"/>
          </w:tcPr>
          <w:p>
            <w:pPr>
              <w:pStyle w:val="24"/>
              <w:spacing w:before="164"/>
              <w:ind w:left="88" w:right="77"/>
              <w:jc w:val="center"/>
              <w:rPr>
                <w:sz w:val="24"/>
                <w:szCs w:val="24"/>
                <w:lang w:eastAsia="zh-CN"/>
              </w:rPr>
            </w:pPr>
            <w:r>
              <w:rPr>
                <w:rFonts w:hint="eastAsia"/>
                <w:sz w:val="24"/>
                <w:szCs w:val="24"/>
                <w:lang w:eastAsia="zh-CN"/>
              </w:rPr>
              <w:t>44</w:t>
            </w:r>
          </w:p>
        </w:tc>
        <w:tc>
          <w:tcPr>
            <w:tcW w:w="1360" w:type="dxa"/>
            <w:vAlign w:val="center"/>
          </w:tcPr>
          <w:p>
            <w:pPr>
              <w:pStyle w:val="24"/>
              <w:spacing w:before="164"/>
              <w:ind w:left="88" w:right="80"/>
              <w:jc w:val="center"/>
              <w:rPr>
                <w:sz w:val="24"/>
                <w:szCs w:val="24"/>
                <w:lang w:eastAsia="zh-CN"/>
              </w:rPr>
            </w:pPr>
            <w:r>
              <w:rPr>
                <w:rFonts w:hint="eastAsia"/>
                <w:sz w:val="24"/>
                <w:szCs w:val="24"/>
                <w:lang w:eastAsia="zh-CN"/>
              </w:rPr>
              <w:t>副教授</w:t>
            </w:r>
          </w:p>
        </w:tc>
        <w:tc>
          <w:tcPr>
            <w:tcW w:w="1945" w:type="dxa"/>
            <w:vAlign w:val="center"/>
          </w:tcPr>
          <w:p>
            <w:pPr>
              <w:pStyle w:val="24"/>
              <w:spacing w:before="164"/>
              <w:ind w:left="52" w:right="42"/>
              <w:jc w:val="center"/>
              <w:rPr>
                <w:sz w:val="24"/>
                <w:szCs w:val="24"/>
                <w:lang w:eastAsia="zh-CN"/>
              </w:rPr>
            </w:pPr>
            <w:r>
              <w:rPr>
                <w:rFonts w:hint="eastAsia"/>
                <w:sz w:val="24"/>
                <w:szCs w:val="24"/>
                <w:lang w:eastAsia="zh-CN"/>
              </w:rPr>
              <w:t>管理学硕士</w:t>
            </w:r>
          </w:p>
        </w:tc>
        <w:tc>
          <w:tcPr>
            <w:tcW w:w="1413" w:type="dxa"/>
            <w:vAlign w:val="center"/>
          </w:tcPr>
          <w:p>
            <w:pPr>
              <w:pStyle w:val="24"/>
              <w:spacing w:before="15"/>
              <w:ind w:left="85" w:right="77"/>
              <w:jc w:val="center"/>
              <w:rPr>
                <w:sz w:val="24"/>
                <w:szCs w:val="24"/>
                <w:lang w:eastAsia="zh-CN"/>
              </w:rPr>
            </w:pPr>
            <w:r>
              <w:rPr>
                <w:rFonts w:hint="eastAsia"/>
                <w:sz w:val="24"/>
                <w:szCs w:val="24"/>
                <w:lang w:eastAsia="zh-CN"/>
              </w:rPr>
              <w:t>经济法学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4"/>
              <w:ind w:left="9"/>
              <w:jc w:val="center"/>
              <w:rPr>
                <w:sz w:val="24"/>
                <w:szCs w:val="24"/>
              </w:rPr>
            </w:pPr>
            <w:r>
              <w:rPr>
                <w:sz w:val="24"/>
                <w:szCs w:val="24"/>
              </w:rPr>
              <w:t>4</w:t>
            </w:r>
          </w:p>
        </w:tc>
        <w:tc>
          <w:tcPr>
            <w:tcW w:w="1064" w:type="dxa"/>
            <w:vAlign w:val="center"/>
          </w:tcPr>
          <w:p>
            <w:pPr>
              <w:pStyle w:val="24"/>
              <w:spacing w:before="166"/>
              <w:ind w:left="11"/>
              <w:jc w:val="center"/>
              <w:rPr>
                <w:sz w:val="24"/>
                <w:szCs w:val="24"/>
                <w:lang w:eastAsia="zh-CN"/>
              </w:rPr>
            </w:pPr>
            <w:r>
              <w:rPr>
                <w:rFonts w:hint="eastAsia"/>
                <w:sz w:val="24"/>
                <w:szCs w:val="24"/>
                <w:lang w:eastAsia="zh-CN"/>
              </w:rPr>
              <w:t>桑文玲</w:t>
            </w:r>
          </w:p>
        </w:tc>
        <w:tc>
          <w:tcPr>
            <w:tcW w:w="736" w:type="dxa"/>
            <w:vAlign w:val="center"/>
          </w:tcPr>
          <w:p>
            <w:pPr>
              <w:pStyle w:val="24"/>
              <w:spacing w:before="166"/>
              <w:ind w:left="11"/>
              <w:jc w:val="center"/>
              <w:rPr>
                <w:sz w:val="24"/>
                <w:szCs w:val="24"/>
                <w:lang w:eastAsia="zh-CN"/>
              </w:rPr>
            </w:pPr>
            <w:r>
              <w:rPr>
                <w:rFonts w:hint="eastAsia"/>
                <w:sz w:val="24"/>
                <w:szCs w:val="24"/>
                <w:lang w:eastAsia="zh-CN"/>
              </w:rPr>
              <w:t>女</w:t>
            </w:r>
          </w:p>
        </w:tc>
        <w:tc>
          <w:tcPr>
            <w:tcW w:w="1181" w:type="dxa"/>
            <w:vAlign w:val="center"/>
          </w:tcPr>
          <w:p>
            <w:pPr>
              <w:pStyle w:val="24"/>
              <w:spacing w:before="164"/>
              <w:ind w:left="88" w:right="77"/>
              <w:jc w:val="center"/>
              <w:rPr>
                <w:sz w:val="24"/>
                <w:szCs w:val="24"/>
                <w:lang w:eastAsia="zh-CN"/>
              </w:rPr>
            </w:pPr>
            <w:r>
              <w:rPr>
                <w:rFonts w:hint="eastAsia"/>
                <w:sz w:val="24"/>
                <w:szCs w:val="24"/>
                <w:lang w:eastAsia="zh-CN"/>
              </w:rPr>
              <w:t>52</w:t>
            </w:r>
          </w:p>
        </w:tc>
        <w:tc>
          <w:tcPr>
            <w:tcW w:w="1360" w:type="dxa"/>
            <w:vAlign w:val="center"/>
          </w:tcPr>
          <w:p>
            <w:pPr>
              <w:pStyle w:val="24"/>
              <w:spacing w:before="164"/>
              <w:ind w:left="88" w:right="80"/>
              <w:jc w:val="center"/>
              <w:rPr>
                <w:sz w:val="24"/>
                <w:szCs w:val="24"/>
                <w:lang w:eastAsia="zh-CN"/>
              </w:rPr>
            </w:pPr>
            <w:r>
              <w:rPr>
                <w:rFonts w:hint="eastAsia"/>
                <w:sz w:val="24"/>
                <w:szCs w:val="24"/>
                <w:lang w:eastAsia="zh-CN"/>
              </w:rPr>
              <w:t>副教授</w:t>
            </w:r>
          </w:p>
        </w:tc>
        <w:tc>
          <w:tcPr>
            <w:tcW w:w="1945" w:type="dxa"/>
            <w:vAlign w:val="center"/>
          </w:tcPr>
          <w:p>
            <w:pPr>
              <w:pStyle w:val="24"/>
              <w:spacing w:before="164"/>
              <w:ind w:left="52" w:right="42"/>
              <w:jc w:val="center"/>
              <w:rPr>
                <w:sz w:val="24"/>
                <w:szCs w:val="24"/>
              </w:rPr>
            </w:pPr>
          </w:p>
        </w:tc>
        <w:tc>
          <w:tcPr>
            <w:tcW w:w="1413" w:type="dxa"/>
            <w:vAlign w:val="center"/>
          </w:tcPr>
          <w:p>
            <w:pPr>
              <w:pStyle w:val="24"/>
              <w:spacing w:before="30" w:line="277" w:lineRule="exact"/>
              <w:ind w:left="5"/>
              <w:jc w:val="center"/>
              <w:rPr>
                <w:sz w:val="24"/>
                <w:szCs w:val="24"/>
                <w:lang w:eastAsia="zh-CN"/>
              </w:rPr>
            </w:pPr>
            <w:r>
              <w:rPr>
                <w:rFonts w:hint="eastAsia"/>
                <w:sz w:val="24"/>
                <w:szCs w:val="24"/>
                <w:lang w:eastAsia="zh-CN"/>
              </w:rPr>
              <w:t>法律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4"/>
              <w:spacing w:before="171"/>
              <w:ind w:left="9"/>
              <w:jc w:val="center"/>
              <w:rPr>
                <w:sz w:val="24"/>
                <w:szCs w:val="24"/>
              </w:rPr>
            </w:pPr>
            <w:r>
              <w:rPr>
                <w:sz w:val="24"/>
                <w:szCs w:val="24"/>
              </w:rPr>
              <w:t>5</w:t>
            </w:r>
          </w:p>
        </w:tc>
        <w:tc>
          <w:tcPr>
            <w:tcW w:w="1064" w:type="dxa"/>
            <w:vAlign w:val="center"/>
          </w:tcPr>
          <w:p>
            <w:pPr>
              <w:pStyle w:val="24"/>
              <w:spacing w:before="166"/>
              <w:ind w:left="11"/>
              <w:jc w:val="center"/>
              <w:rPr>
                <w:sz w:val="24"/>
                <w:szCs w:val="24"/>
                <w:lang w:eastAsia="zh-CN"/>
              </w:rPr>
            </w:pPr>
            <w:r>
              <w:rPr>
                <w:rFonts w:hint="eastAsia"/>
                <w:sz w:val="24"/>
                <w:szCs w:val="24"/>
                <w:lang w:eastAsia="zh-CN"/>
              </w:rPr>
              <w:t>张倩</w:t>
            </w:r>
          </w:p>
        </w:tc>
        <w:tc>
          <w:tcPr>
            <w:tcW w:w="736" w:type="dxa"/>
            <w:vAlign w:val="center"/>
          </w:tcPr>
          <w:p>
            <w:pPr>
              <w:pStyle w:val="24"/>
              <w:spacing w:before="166"/>
              <w:ind w:left="11"/>
              <w:jc w:val="center"/>
              <w:rPr>
                <w:sz w:val="24"/>
                <w:szCs w:val="24"/>
                <w:lang w:eastAsia="zh-CN"/>
              </w:rPr>
            </w:pPr>
            <w:r>
              <w:rPr>
                <w:rFonts w:hint="eastAsia"/>
                <w:sz w:val="24"/>
                <w:szCs w:val="24"/>
                <w:lang w:eastAsia="zh-CN"/>
              </w:rPr>
              <w:t>女</w:t>
            </w:r>
          </w:p>
        </w:tc>
        <w:tc>
          <w:tcPr>
            <w:tcW w:w="1181" w:type="dxa"/>
            <w:vAlign w:val="center"/>
          </w:tcPr>
          <w:p>
            <w:pPr>
              <w:pStyle w:val="24"/>
              <w:spacing w:before="163"/>
              <w:ind w:left="88" w:right="77"/>
              <w:jc w:val="center"/>
              <w:rPr>
                <w:sz w:val="24"/>
                <w:szCs w:val="24"/>
                <w:lang w:eastAsia="zh-CN"/>
              </w:rPr>
            </w:pPr>
            <w:r>
              <w:rPr>
                <w:rFonts w:hint="eastAsia"/>
                <w:sz w:val="24"/>
                <w:szCs w:val="24"/>
                <w:lang w:eastAsia="zh-CN"/>
              </w:rPr>
              <w:t>51</w:t>
            </w:r>
          </w:p>
        </w:tc>
        <w:tc>
          <w:tcPr>
            <w:tcW w:w="1360" w:type="dxa"/>
            <w:vAlign w:val="center"/>
          </w:tcPr>
          <w:p>
            <w:pPr>
              <w:pStyle w:val="24"/>
              <w:spacing w:before="163"/>
              <w:ind w:left="88" w:right="80"/>
              <w:jc w:val="center"/>
              <w:rPr>
                <w:sz w:val="24"/>
                <w:szCs w:val="24"/>
                <w:lang w:eastAsia="zh-CN"/>
              </w:rPr>
            </w:pPr>
            <w:r>
              <w:rPr>
                <w:rFonts w:hint="eastAsia"/>
                <w:sz w:val="24"/>
                <w:szCs w:val="24"/>
                <w:lang w:eastAsia="zh-CN"/>
              </w:rPr>
              <w:t>副教授</w:t>
            </w:r>
          </w:p>
        </w:tc>
        <w:tc>
          <w:tcPr>
            <w:tcW w:w="1945" w:type="dxa"/>
            <w:vAlign w:val="center"/>
          </w:tcPr>
          <w:p>
            <w:pPr>
              <w:pStyle w:val="24"/>
              <w:spacing w:before="163"/>
              <w:ind w:left="52" w:right="42"/>
              <w:jc w:val="center"/>
              <w:rPr>
                <w:sz w:val="24"/>
                <w:szCs w:val="24"/>
                <w:lang w:eastAsia="zh-CN"/>
              </w:rPr>
            </w:pPr>
            <w:r>
              <w:rPr>
                <w:rFonts w:hint="eastAsia"/>
                <w:sz w:val="24"/>
                <w:szCs w:val="24"/>
                <w:lang w:eastAsia="zh-CN"/>
              </w:rPr>
              <w:t>经济学学士</w:t>
            </w:r>
          </w:p>
        </w:tc>
        <w:tc>
          <w:tcPr>
            <w:tcW w:w="1413" w:type="dxa"/>
            <w:vAlign w:val="center"/>
          </w:tcPr>
          <w:p>
            <w:pPr>
              <w:pStyle w:val="24"/>
              <w:spacing w:before="30" w:line="277" w:lineRule="exact"/>
              <w:ind w:left="5"/>
              <w:jc w:val="center"/>
              <w:rPr>
                <w:sz w:val="24"/>
                <w:szCs w:val="24"/>
                <w:lang w:eastAsia="zh-CN"/>
              </w:rPr>
            </w:pPr>
            <w:r>
              <w:rPr>
                <w:rFonts w:hint="eastAsia"/>
                <w:sz w:val="24"/>
                <w:szCs w:val="24"/>
                <w:lang w:eastAsia="zh-CN"/>
              </w:rPr>
              <w:t>会计学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4"/>
              <w:spacing w:before="171"/>
              <w:ind w:left="9"/>
              <w:jc w:val="center"/>
              <w:rPr>
                <w:sz w:val="24"/>
                <w:szCs w:val="24"/>
              </w:rPr>
            </w:pPr>
            <w:r>
              <w:rPr>
                <w:sz w:val="24"/>
                <w:szCs w:val="24"/>
              </w:rPr>
              <w:t>6</w:t>
            </w:r>
          </w:p>
        </w:tc>
        <w:tc>
          <w:tcPr>
            <w:tcW w:w="1064" w:type="dxa"/>
            <w:vAlign w:val="center"/>
          </w:tcPr>
          <w:p>
            <w:pPr>
              <w:pStyle w:val="24"/>
              <w:spacing w:before="166"/>
              <w:ind w:left="11"/>
              <w:jc w:val="center"/>
              <w:rPr>
                <w:sz w:val="24"/>
                <w:szCs w:val="24"/>
                <w:lang w:eastAsia="zh-CN"/>
              </w:rPr>
            </w:pPr>
            <w:r>
              <w:rPr>
                <w:rFonts w:hint="eastAsia"/>
                <w:sz w:val="24"/>
                <w:szCs w:val="24"/>
                <w:lang w:eastAsia="zh-CN"/>
              </w:rPr>
              <w:t>黄新莹</w:t>
            </w:r>
          </w:p>
        </w:tc>
        <w:tc>
          <w:tcPr>
            <w:tcW w:w="736" w:type="dxa"/>
            <w:vAlign w:val="center"/>
          </w:tcPr>
          <w:p>
            <w:pPr>
              <w:pStyle w:val="24"/>
              <w:spacing w:before="166"/>
              <w:ind w:left="11"/>
              <w:jc w:val="center"/>
              <w:rPr>
                <w:sz w:val="24"/>
                <w:szCs w:val="24"/>
                <w:lang w:eastAsia="zh-CN"/>
              </w:rPr>
            </w:pPr>
            <w:r>
              <w:rPr>
                <w:rFonts w:hint="eastAsia"/>
                <w:sz w:val="24"/>
                <w:szCs w:val="24"/>
                <w:lang w:eastAsia="zh-CN"/>
              </w:rPr>
              <w:t>女</w:t>
            </w:r>
          </w:p>
        </w:tc>
        <w:tc>
          <w:tcPr>
            <w:tcW w:w="1181" w:type="dxa"/>
            <w:vAlign w:val="center"/>
          </w:tcPr>
          <w:p>
            <w:pPr>
              <w:pStyle w:val="24"/>
              <w:spacing w:before="163"/>
              <w:ind w:left="88" w:right="77"/>
              <w:jc w:val="center"/>
              <w:rPr>
                <w:sz w:val="24"/>
                <w:szCs w:val="24"/>
                <w:lang w:eastAsia="zh-CN"/>
              </w:rPr>
            </w:pPr>
            <w:r>
              <w:rPr>
                <w:rFonts w:hint="eastAsia"/>
                <w:sz w:val="24"/>
                <w:szCs w:val="24"/>
                <w:lang w:eastAsia="zh-CN"/>
              </w:rPr>
              <w:t>30</w:t>
            </w:r>
          </w:p>
        </w:tc>
        <w:tc>
          <w:tcPr>
            <w:tcW w:w="1360" w:type="dxa"/>
            <w:vAlign w:val="center"/>
          </w:tcPr>
          <w:p>
            <w:pPr>
              <w:pStyle w:val="24"/>
              <w:spacing w:before="163"/>
              <w:ind w:left="88" w:right="80"/>
              <w:jc w:val="center"/>
              <w:rPr>
                <w:sz w:val="24"/>
                <w:szCs w:val="24"/>
                <w:lang w:eastAsia="zh-CN"/>
              </w:rPr>
            </w:pPr>
            <w:r>
              <w:rPr>
                <w:rFonts w:hint="eastAsia"/>
                <w:sz w:val="24"/>
                <w:szCs w:val="24"/>
                <w:lang w:eastAsia="zh-CN"/>
              </w:rPr>
              <w:t>助教</w:t>
            </w:r>
          </w:p>
        </w:tc>
        <w:tc>
          <w:tcPr>
            <w:tcW w:w="1945" w:type="dxa"/>
            <w:vAlign w:val="center"/>
          </w:tcPr>
          <w:p>
            <w:pPr>
              <w:pStyle w:val="24"/>
              <w:spacing w:before="163"/>
              <w:ind w:left="52" w:right="42"/>
              <w:jc w:val="center"/>
              <w:rPr>
                <w:sz w:val="24"/>
                <w:szCs w:val="24"/>
                <w:lang w:eastAsia="zh-CN"/>
              </w:rPr>
            </w:pPr>
            <w:r>
              <w:rPr>
                <w:rFonts w:hint="eastAsia"/>
                <w:sz w:val="24"/>
                <w:szCs w:val="24"/>
                <w:lang w:eastAsia="zh-CN"/>
              </w:rPr>
              <w:t>管理学学士</w:t>
            </w:r>
          </w:p>
        </w:tc>
        <w:tc>
          <w:tcPr>
            <w:tcW w:w="1413" w:type="dxa"/>
            <w:vAlign w:val="center"/>
          </w:tcPr>
          <w:p>
            <w:pPr>
              <w:pStyle w:val="24"/>
              <w:spacing w:before="30" w:line="277" w:lineRule="exact"/>
              <w:ind w:left="5"/>
              <w:jc w:val="center"/>
              <w:rPr>
                <w:sz w:val="24"/>
                <w:szCs w:val="24"/>
                <w:lang w:eastAsia="zh-CN"/>
              </w:rPr>
            </w:pPr>
            <w:r>
              <w:rPr>
                <w:rFonts w:hint="eastAsia"/>
                <w:sz w:val="24"/>
                <w:szCs w:val="24"/>
                <w:lang w:eastAsia="zh-CN"/>
              </w:rPr>
              <w:t>会计学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667" w:type="dxa"/>
            <w:vAlign w:val="center"/>
          </w:tcPr>
          <w:p>
            <w:pPr>
              <w:pStyle w:val="24"/>
              <w:spacing w:before="171"/>
              <w:ind w:left="9"/>
              <w:jc w:val="center"/>
              <w:rPr>
                <w:sz w:val="24"/>
                <w:szCs w:val="24"/>
              </w:rPr>
            </w:pPr>
            <w:r>
              <w:rPr>
                <w:sz w:val="24"/>
                <w:szCs w:val="24"/>
              </w:rPr>
              <w:t>7</w:t>
            </w:r>
          </w:p>
        </w:tc>
        <w:tc>
          <w:tcPr>
            <w:tcW w:w="1064" w:type="dxa"/>
            <w:vAlign w:val="center"/>
          </w:tcPr>
          <w:p>
            <w:pPr>
              <w:pStyle w:val="24"/>
              <w:spacing w:before="166"/>
              <w:ind w:left="11"/>
              <w:jc w:val="center"/>
              <w:rPr>
                <w:sz w:val="24"/>
                <w:szCs w:val="24"/>
                <w:lang w:eastAsia="zh-CN"/>
              </w:rPr>
            </w:pPr>
            <w:r>
              <w:rPr>
                <w:rFonts w:hint="eastAsia"/>
                <w:sz w:val="24"/>
                <w:szCs w:val="24"/>
                <w:lang w:eastAsia="zh-CN"/>
              </w:rPr>
              <w:t>刘海欧</w:t>
            </w:r>
          </w:p>
        </w:tc>
        <w:tc>
          <w:tcPr>
            <w:tcW w:w="736" w:type="dxa"/>
            <w:vAlign w:val="center"/>
          </w:tcPr>
          <w:p>
            <w:pPr>
              <w:pStyle w:val="24"/>
              <w:spacing w:before="166"/>
              <w:ind w:left="11"/>
              <w:jc w:val="center"/>
              <w:rPr>
                <w:sz w:val="24"/>
                <w:szCs w:val="24"/>
                <w:lang w:eastAsia="zh-CN"/>
              </w:rPr>
            </w:pPr>
            <w:r>
              <w:rPr>
                <w:rFonts w:hint="eastAsia"/>
                <w:sz w:val="24"/>
                <w:szCs w:val="24"/>
                <w:lang w:eastAsia="zh-CN"/>
              </w:rPr>
              <w:t>女</w:t>
            </w:r>
          </w:p>
        </w:tc>
        <w:tc>
          <w:tcPr>
            <w:tcW w:w="1181" w:type="dxa"/>
            <w:vAlign w:val="center"/>
          </w:tcPr>
          <w:p>
            <w:pPr>
              <w:pStyle w:val="24"/>
              <w:spacing w:before="166"/>
              <w:ind w:left="88" w:right="77"/>
              <w:jc w:val="center"/>
              <w:rPr>
                <w:sz w:val="24"/>
                <w:szCs w:val="24"/>
                <w:lang w:eastAsia="zh-CN"/>
              </w:rPr>
            </w:pPr>
            <w:r>
              <w:rPr>
                <w:rFonts w:hint="eastAsia"/>
                <w:sz w:val="24"/>
                <w:szCs w:val="24"/>
                <w:lang w:eastAsia="zh-CN"/>
              </w:rPr>
              <w:t>34</w:t>
            </w:r>
          </w:p>
        </w:tc>
        <w:tc>
          <w:tcPr>
            <w:tcW w:w="1360" w:type="dxa"/>
            <w:vAlign w:val="center"/>
          </w:tcPr>
          <w:p>
            <w:pPr>
              <w:pStyle w:val="24"/>
              <w:spacing w:before="166"/>
              <w:ind w:left="88" w:right="80"/>
              <w:jc w:val="center"/>
              <w:rPr>
                <w:sz w:val="24"/>
                <w:szCs w:val="24"/>
                <w:lang w:eastAsia="zh-CN"/>
              </w:rPr>
            </w:pPr>
            <w:r>
              <w:rPr>
                <w:rFonts w:hint="eastAsia"/>
                <w:sz w:val="24"/>
                <w:szCs w:val="24"/>
                <w:lang w:eastAsia="zh-CN"/>
              </w:rPr>
              <w:t>助教</w:t>
            </w:r>
          </w:p>
        </w:tc>
        <w:tc>
          <w:tcPr>
            <w:tcW w:w="1945" w:type="dxa"/>
            <w:vAlign w:val="center"/>
          </w:tcPr>
          <w:p>
            <w:pPr>
              <w:pStyle w:val="24"/>
              <w:spacing w:before="166"/>
              <w:ind w:left="52" w:right="42"/>
              <w:jc w:val="center"/>
              <w:rPr>
                <w:sz w:val="24"/>
                <w:szCs w:val="24"/>
                <w:lang w:eastAsia="zh-CN"/>
              </w:rPr>
            </w:pPr>
            <w:r>
              <w:rPr>
                <w:rFonts w:hint="eastAsia"/>
                <w:sz w:val="24"/>
                <w:szCs w:val="24"/>
                <w:lang w:eastAsia="zh-CN"/>
              </w:rPr>
              <w:t>法学学士</w:t>
            </w:r>
          </w:p>
        </w:tc>
        <w:tc>
          <w:tcPr>
            <w:tcW w:w="1413" w:type="dxa"/>
            <w:vAlign w:val="center"/>
          </w:tcPr>
          <w:p>
            <w:pPr>
              <w:pStyle w:val="24"/>
              <w:spacing w:before="30" w:line="277" w:lineRule="exact"/>
              <w:ind w:left="5"/>
              <w:jc w:val="center"/>
              <w:rPr>
                <w:sz w:val="24"/>
                <w:szCs w:val="24"/>
                <w:lang w:eastAsia="zh-CN"/>
              </w:rPr>
            </w:pPr>
            <w:r>
              <w:rPr>
                <w:rFonts w:hint="eastAsia"/>
                <w:sz w:val="24"/>
                <w:szCs w:val="24"/>
                <w:lang w:eastAsia="zh-CN"/>
              </w:rPr>
              <w:t>经济法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4"/>
              <w:spacing w:before="168"/>
              <w:ind w:left="9"/>
              <w:jc w:val="center"/>
              <w:rPr>
                <w:sz w:val="24"/>
                <w:szCs w:val="24"/>
              </w:rPr>
            </w:pPr>
            <w:r>
              <w:rPr>
                <w:sz w:val="24"/>
                <w:szCs w:val="24"/>
              </w:rPr>
              <w:t>8</w:t>
            </w:r>
          </w:p>
        </w:tc>
        <w:tc>
          <w:tcPr>
            <w:tcW w:w="1064" w:type="dxa"/>
            <w:vAlign w:val="center"/>
          </w:tcPr>
          <w:p>
            <w:pPr>
              <w:pStyle w:val="24"/>
              <w:spacing w:before="166"/>
              <w:ind w:left="11"/>
              <w:jc w:val="center"/>
              <w:rPr>
                <w:sz w:val="24"/>
                <w:szCs w:val="24"/>
                <w:lang w:eastAsia="zh-CN"/>
              </w:rPr>
            </w:pPr>
            <w:r>
              <w:rPr>
                <w:rFonts w:hint="eastAsia"/>
                <w:sz w:val="24"/>
                <w:szCs w:val="24"/>
                <w:lang w:eastAsia="zh-CN"/>
              </w:rPr>
              <w:t>肖茜</w:t>
            </w:r>
          </w:p>
        </w:tc>
        <w:tc>
          <w:tcPr>
            <w:tcW w:w="736" w:type="dxa"/>
            <w:vAlign w:val="center"/>
          </w:tcPr>
          <w:p>
            <w:pPr>
              <w:pStyle w:val="24"/>
              <w:spacing w:before="166"/>
              <w:ind w:left="11"/>
              <w:jc w:val="center"/>
              <w:rPr>
                <w:sz w:val="24"/>
                <w:szCs w:val="24"/>
                <w:lang w:eastAsia="zh-CN"/>
              </w:rPr>
            </w:pPr>
            <w:r>
              <w:rPr>
                <w:rFonts w:hint="eastAsia"/>
                <w:sz w:val="24"/>
                <w:szCs w:val="24"/>
                <w:lang w:eastAsia="zh-CN"/>
              </w:rPr>
              <w:t>女</w:t>
            </w:r>
          </w:p>
        </w:tc>
        <w:tc>
          <w:tcPr>
            <w:tcW w:w="1181" w:type="dxa"/>
            <w:vAlign w:val="center"/>
          </w:tcPr>
          <w:p>
            <w:pPr>
              <w:pStyle w:val="24"/>
              <w:spacing w:before="168"/>
              <w:ind w:left="88" w:right="77"/>
              <w:jc w:val="center"/>
              <w:rPr>
                <w:sz w:val="24"/>
                <w:szCs w:val="24"/>
                <w:lang w:eastAsia="zh-CN"/>
              </w:rPr>
            </w:pPr>
            <w:r>
              <w:rPr>
                <w:rFonts w:hint="eastAsia"/>
                <w:sz w:val="24"/>
                <w:szCs w:val="24"/>
                <w:lang w:eastAsia="zh-CN"/>
              </w:rPr>
              <w:t>32</w:t>
            </w:r>
          </w:p>
        </w:tc>
        <w:tc>
          <w:tcPr>
            <w:tcW w:w="1360" w:type="dxa"/>
            <w:vAlign w:val="center"/>
          </w:tcPr>
          <w:p>
            <w:pPr>
              <w:pStyle w:val="24"/>
              <w:spacing w:before="173"/>
              <w:ind w:left="88" w:right="80"/>
              <w:jc w:val="center"/>
              <w:rPr>
                <w:sz w:val="24"/>
                <w:szCs w:val="24"/>
                <w:lang w:eastAsia="zh-CN"/>
              </w:rPr>
            </w:pPr>
            <w:r>
              <w:rPr>
                <w:rFonts w:hint="eastAsia"/>
                <w:sz w:val="24"/>
                <w:szCs w:val="24"/>
                <w:lang w:eastAsia="zh-CN"/>
              </w:rPr>
              <w:t>助教</w:t>
            </w:r>
          </w:p>
        </w:tc>
        <w:tc>
          <w:tcPr>
            <w:tcW w:w="1945" w:type="dxa"/>
            <w:vAlign w:val="center"/>
          </w:tcPr>
          <w:p>
            <w:pPr>
              <w:pStyle w:val="24"/>
              <w:spacing w:before="163"/>
              <w:ind w:left="54" w:right="42"/>
              <w:jc w:val="center"/>
              <w:rPr>
                <w:sz w:val="24"/>
                <w:szCs w:val="24"/>
                <w:lang w:eastAsia="zh-CN"/>
              </w:rPr>
            </w:pPr>
            <w:r>
              <w:rPr>
                <w:rFonts w:hint="eastAsia"/>
                <w:sz w:val="24"/>
                <w:szCs w:val="24"/>
                <w:lang w:eastAsia="zh-CN"/>
              </w:rPr>
              <w:t>管理学学士</w:t>
            </w:r>
          </w:p>
        </w:tc>
        <w:tc>
          <w:tcPr>
            <w:tcW w:w="1413" w:type="dxa"/>
            <w:vAlign w:val="center"/>
          </w:tcPr>
          <w:p>
            <w:pPr>
              <w:pStyle w:val="24"/>
              <w:spacing w:before="30" w:line="277" w:lineRule="exact"/>
              <w:ind w:left="6"/>
              <w:jc w:val="center"/>
              <w:rPr>
                <w:sz w:val="24"/>
                <w:szCs w:val="24"/>
                <w:lang w:eastAsia="zh-CN"/>
              </w:rPr>
            </w:pPr>
            <w:r>
              <w:rPr>
                <w:rFonts w:hint="eastAsia"/>
                <w:sz w:val="24"/>
                <w:szCs w:val="24"/>
                <w:lang w:eastAsia="zh-CN"/>
              </w:rPr>
              <w:t>会计学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667" w:type="dxa"/>
            <w:vAlign w:val="center"/>
          </w:tcPr>
          <w:p>
            <w:pPr>
              <w:pStyle w:val="24"/>
              <w:spacing w:before="168"/>
              <w:ind w:left="9"/>
              <w:jc w:val="center"/>
              <w:rPr>
                <w:sz w:val="24"/>
                <w:szCs w:val="24"/>
              </w:rPr>
            </w:pPr>
            <w:r>
              <w:rPr>
                <w:sz w:val="24"/>
                <w:szCs w:val="24"/>
              </w:rPr>
              <w:t>9</w:t>
            </w:r>
          </w:p>
        </w:tc>
        <w:tc>
          <w:tcPr>
            <w:tcW w:w="1064" w:type="dxa"/>
            <w:vAlign w:val="center"/>
          </w:tcPr>
          <w:p>
            <w:pPr>
              <w:pStyle w:val="24"/>
              <w:spacing w:before="166"/>
              <w:ind w:left="11"/>
              <w:jc w:val="center"/>
              <w:rPr>
                <w:sz w:val="24"/>
                <w:szCs w:val="24"/>
                <w:lang w:eastAsia="zh-CN"/>
              </w:rPr>
            </w:pPr>
            <w:r>
              <w:rPr>
                <w:rFonts w:hint="eastAsia"/>
                <w:sz w:val="24"/>
                <w:szCs w:val="24"/>
                <w:lang w:eastAsia="zh-CN"/>
              </w:rPr>
              <w:t>马思雯</w:t>
            </w:r>
          </w:p>
        </w:tc>
        <w:tc>
          <w:tcPr>
            <w:tcW w:w="736" w:type="dxa"/>
            <w:vAlign w:val="center"/>
          </w:tcPr>
          <w:p>
            <w:pPr>
              <w:pStyle w:val="24"/>
              <w:spacing w:before="166"/>
              <w:ind w:left="11"/>
              <w:jc w:val="center"/>
              <w:rPr>
                <w:sz w:val="24"/>
                <w:szCs w:val="24"/>
                <w:lang w:eastAsia="zh-CN"/>
              </w:rPr>
            </w:pPr>
            <w:r>
              <w:rPr>
                <w:rFonts w:hint="eastAsia"/>
                <w:sz w:val="24"/>
                <w:szCs w:val="24"/>
                <w:lang w:eastAsia="zh-CN"/>
              </w:rPr>
              <w:t>女</w:t>
            </w:r>
          </w:p>
        </w:tc>
        <w:tc>
          <w:tcPr>
            <w:tcW w:w="1181" w:type="dxa"/>
            <w:vAlign w:val="center"/>
          </w:tcPr>
          <w:p>
            <w:pPr>
              <w:pStyle w:val="24"/>
              <w:spacing w:before="163"/>
              <w:ind w:left="88" w:right="77"/>
              <w:jc w:val="center"/>
              <w:rPr>
                <w:sz w:val="24"/>
                <w:szCs w:val="24"/>
                <w:lang w:eastAsia="zh-CN"/>
              </w:rPr>
            </w:pPr>
            <w:r>
              <w:rPr>
                <w:rFonts w:hint="eastAsia"/>
                <w:sz w:val="24"/>
                <w:szCs w:val="24"/>
                <w:lang w:eastAsia="zh-CN"/>
              </w:rPr>
              <w:t>32</w:t>
            </w:r>
          </w:p>
        </w:tc>
        <w:tc>
          <w:tcPr>
            <w:tcW w:w="1360" w:type="dxa"/>
            <w:vAlign w:val="center"/>
          </w:tcPr>
          <w:p>
            <w:pPr>
              <w:pStyle w:val="24"/>
              <w:spacing w:before="163"/>
              <w:ind w:left="88" w:right="80"/>
              <w:jc w:val="center"/>
              <w:rPr>
                <w:sz w:val="24"/>
                <w:szCs w:val="24"/>
                <w:lang w:eastAsia="zh-CN"/>
              </w:rPr>
            </w:pPr>
            <w:r>
              <w:rPr>
                <w:rFonts w:hint="eastAsia"/>
                <w:sz w:val="24"/>
                <w:szCs w:val="24"/>
                <w:lang w:eastAsia="zh-CN"/>
              </w:rPr>
              <w:t>助教</w:t>
            </w:r>
          </w:p>
        </w:tc>
        <w:tc>
          <w:tcPr>
            <w:tcW w:w="1945" w:type="dxa"/>
            <w:vAlign w:val="center"/>
          </w:tcPr>
          <w:p>
            <w:pPr>
              <w:pStyle w:val="24"/>
              <w:spacing w:before="77" w:line="204" w:lineRule="auto"/>
              <w:ind w:left="951" w:right="59" w:hanging="879"/>
              <w:jc w:val="both"/>
              <w:rPr>
                <w:sz w:val="24"/>
                <w:szCs w:val="24"/>
                <w:lang w:eastAsia="zh-CN"/>
              </w:rPr>
            </w:pPr>
            <w:r>
              <w:rPr>
                <w:rFonts w:hint="eastAsia"/>
                <w:sz w:val="24"/>
                <w:szCs w:val="24"/>
                <w:lang w:eastAsia="zh-CN"/>
              </w:rPr>
              <w:t>管理、经济双学士</w:t>
            </w:r>
          </w:p>
        </w:tc>
        <w:tc>
          <w:tcPr>
            <w:tcW w:w="1413" w:type="dxa"/>
            <w:vAlign w:val="center"/>
          </w:tcPr>
          <w:p>
            <w:pPr>
              <w:pStyle w:val="24"/>
              <w:spacing w:before="30" w:line="276" w:lineRule="exact"/>
              <w:ind w:left="5"/>
              <w:jc w:val="center"/>
              <w:rPr>
                <w:sz w:val="24"/>
                <w:szCs w:val="24"/>
                <w:lang w:eastAsia="zh-CN"/>
              </w:rPr>
            </w:pPr>
            <w:r>
              <w:rPr>
                <w:rFonts w:hint="eastAsia"/>
                <w:sz w:val="24"/>
                <w:szCs w:val="24"/>
                <w:lang w:eastAsia="zh-CN"/>
              </w:rPr>
              <w:t>税务、会计</w:t>
            </w:r>
          </w:p>
        </w:tc>
      </w:tr>
    </w:tbl>
    <w:p>
      <w:pPr>
        <w:pStyle w:val="29"/>
        <w:tabs>
          <w:tab w:val="left" w:pos="1988"/>
        </w:tabs>
        <w:spacing w:before="161"/>
        <w:ind w:left="0" w:firstLine="723" w:firstLineChars="300"/>
        <w:rPr>
          <w:b/>
          <w:sz w:val="24"/>
          <w:lang w:eastAsia="zh-CN"/>
        </w:rPr>
      </w:pPr>
      <w:r>
        <w:rPr>
          <w:rFonts w:hint="eastAsia"/>
          <w:b/>
          <w:sz w:val="24"/>
          <w:lang w:eastAsia="zh-CN"/>
        </w:rPr>
        <w:t>3.专业负责人</w:t>
      </w:r>
    </w:p>
    <w:p>
      <w:pPr>
        <w:pStyle w:val="29"/>
        <w:tabs>
          <w:tab w:val="left" w:pos="1988"/>
        </w:tabs>
        <w:spacing w:before="161"/>
        <w:ind w:left="0" w:firstLine="0"/>
        <w:rPr>
          <w:b/>
          <w:sz w:val="24"/>
          <w:lang w:eastAsia="zh-CN"/>
        </w:rPr>
      </w:pP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具有副高级职称，能够较好地把握国内外会计行业、专业发展，能广泛联系行业企业，了解行业企业对会计专业人才的需求实际，教学设计、专业研究能力强，组织开展教科研工作能力强，在本区域具有一定的行业影响力，能够对专业发展与课程建设进行指导，促进培养目标与行业用人需求良好对接。</w:t>
      </w:r>
    </w:p>
    <w:p>
      <w:pPr>
        <w:pStyle w:val="29"/>
        <w:tabs>
          <w:tab w:val="left" w:pos="1988"/>
        </w:tabs>
        <w:spacing w:before="161"/>
        <w:ind w:left="0" w:firstLine="723" w:firstLineChars="300"/>
        <w:rPr>
          <w:b/>
          <w:sz w:val="24"/>
          <w:lang w:eastAsia="zh-CN"/>
        </w:rPr>
      </w:pPr>
      <w:r>
        <w:rPr>
          <w:rFonts w:hint="eastAsia"/>
          <w:b/>
          <w:sz w:val="24"/>
          <w:lang w:eastAsia="zh-CN"/>
        </w:rPr>
        <w:t>4.兼职教师</w:t>
      </w:r>
    </w:p>
    <w:p>
      <w:pPr>
        <w:adjustRightInd w:val="0"/>
        <w:snapToGrid w:val="0"/>
        <w:spacing w:line="360" w:lineRule="auto"/>
        <w:ind w:right="394" w:rightChars="179" w:firstLine="480" w:firstLineChars="200"/>
        <w:rPr>
          <w:sz w:val="24"/>
          <w:szCs w:val="24"/>
          <w:lang w:eastAsia="zh-CN"/>
        </w:rPr>
      </w:pP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主要从企业聘任，具备良好的思想政治素质和职业道德，具有扎实的电子商务专业知识和丰富的实际工作经验，具有会计行业相关专业技术资格，能承担课程与实训教学、实习指导等专业教学任务。</w:t>
      </w:r>
    </w:p>
    <w:p>
      <w:pPr>
        <w:adjustRightInd w:val="0"/>
        <w:snapToGrid w:val="0"/>
        <w:spacing w:line="360" w:lineRule="auto"/>
        <w:ind w:right="394" w:rightChars="179" w:firstLine="480" w:firstLineChars="200"/>
        <w:rPr>
          <w:sz w:val="24"/>
          <w:szCs w:val="24"/>
          <w:lang w:eastAsia="zh-CN"/>
        </w:rPr>
      </w:pPr>
    </w:p>
    <w:p>
      <w:pPr>
        <w:pStyle w:val="8"/>
        <w:spacing w:before="3"/>
        <w:rPr>
          <w:b/>
          <w:sz w:val="5"/>
          <w:lang w:eastAsia="zh-CN"/>
        </w:rPr>
      </w:pPr>
    </w:p>
    <w:tbl>
      <w:tblPr>
        <w:tblStyle w:val="25"/>
        <w:tblW w:w="8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5"/>
        <w:gridCol w:w="826"/>
        <w:gridCol w:w="618"/>
        <w:gridCol w:w="1000"/>
        <w:gridCol w:w="1100"/>
        <w:gridCol w:w="1100"/>
        <w:gridCol w:w="1132"/>
        <w:gridCol w:w="1050"/>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575" w:type="dxa"/>
            <w:vAlign w:val="center"/>
          </w:tcPr>
          <w:p>
            <w:pPr>
              <w:pStyle w:val="24"/>
              <w:spacing w:before="99"/>
              <w:ind w:left="9"/>
              <w:jc w:val="center"/>
              <w:rPr>
                <w:b/>
                <w:w w:val="99"/>
                <w:sz w:val="24"/>
                <w:szCs w:val="24"/>
                <w:lang w:eastAsia="zh-CN"/>
              </w:rPr>
            </w:pPr>
            <w:r>
              <w:rPr>
                <w:rFonts w:hint="eastAsia"/>
                <w:b/>
                <w:w w:val="99"/>
                <w:sz w:val="24"/>
                <w:szCs w:val="24"/>
                <w:lang w:eastAsia="zh-CN"/>
              </w:rPr>
              <w:t>序号</w:t>
            </w:r>
          </w:p>
        </w:tc>
        <w:tc>
          <w:tcPr>
            <w:tcW w:w="826" w:type="dxa"/>
            <w:vAlign w:val="center"/>
          </w:tcPr>
          <w:p>
            <w:pPr>
              <w:pStyle w:val="24"/>
              <w:spacing w:before="99"/>
              <w:ind w:left="9"/>
              <w:jc w:val="center"/>
              <w:rPr>
                <w:b/>
                <w:w w:val="99"/>
                <w:sz w:val="24"/>
                <w:szCs w:val="24"/>
                <w:lang w:eastAsia="zh-CN"/>
              </w:rPr>
            </w:pPr>
            <w:r>
              <w:rPr>
                <w:rFonts w:hint="eastAsia"/>
                <w:b/>
                <w:w w:val="99"/>
                <w:sz w:val="24"/>
                <w:szCs w:val="24"/>
                <w:lang w:eastAsia="zh-CN"/>
              </w:rPr>
              <w:t>姓名</w:t>
            </w:r>
          </w:p>
        </w:tc>
        <w:tc>
          <w:tcPr>
            <w:tcW w:w="618" w:type="dxa"/>
            <w:vAlign w:val="center"/>
          </w:tcPr>
          <w:p>
            <w:pPr>
              <w:pStyle w:val="24"/>
              <w:spacing w:before="99"/>
              <w:ind w:left="9"/>
              <w:jc w:val="center"/>
              <w:rPr>
                <w:b/>
                <w:w w:val="99"/>
                <w:sz w:val="24"/>
                <w:szCs w:val="24"/>
                <w:lang w:eastAsia="zh-CN"/>
              </w:rPr>
            </w:pPr>
            <w:r>
              <w:rPr>
                <w:rFonts w:hint="eastAsia"/>
                <w:b/>
                <w:w w:val="99"/>
                <w:sz w:val="24"/>
                <w:szCs w:val="24"/>
                <w:lang w:eastAsia="zh-CN"/>
              </w:rPr>
              <w:t>性别</w:t>
            </w:r>
          </w:p>
        </w:tc>
        <w:tc>
          <w:tcPr>
            <w:tcW w:w="1000" w:type="dxa"/>
            <w:vAlign w:val="center"/>
          </w:tcPr>
          <w:p>
            <w:pPr>
              <w:pStyle w:val="24"/>
              <w:spacing w:before="99"/>
              <w:ind w:left="9"/>
              <w:jc w:val="center"/>
              <w:rPr>
                <w:b/>
                <w:w w:val="99"/>
                <w:sz w:val="24"/>
                <w:szCs w:val="24"/>
                <w:lang w:eastAsia="zh-CN"/>
              </w:rPr>
            </w:pPr>
            <w:r>
              <w:rPr>
                <w:rFonts w:hint="eastAsia"/>
                <w:b/>
                <w:w w:val="99"/>
                <w:sz w:val="24"/>
                <w:szCs w:val="24"/>
                <w:lang w:eastAsia="zh-CN"/>
              </w:rPr>
              <w:t>出生</w:t>
            </w:r>
          </w:p>
          <w:p>
            <w:pPr>
              <w:pStyle w:val="24"/>
              <w:ind w:left="11"/>
              <w:jc w:val="center"/>
              <w:rPr>
                <w:b/>
                <w:w w:val="99"/>
                <w:sz w:val="24"/>
                <w:szCs w:val="24"/>
                <w:lang w:eastAsia="zh-CN"/>
              </w:rPr>
            </w:pPr>
            <w:r>
              <w:rPr>
                <w:rFonts w:hint="eastAsia"/>
                <w:b/>
                <w:w w:val="99"/>
                <w:sz w:val="24"/>
                <w:szCs w:val="24"/>
                <w:lang w:eastAsia="zh-CN"/>
              </w:rPr>
              <w:t>年月</w:t>
            </w:r>
          </w:p>
        </w:tc>
        <w:tc>
          <w:tcPr>
            <w:tcW w:w="1100" w:type="dxa"/>
            <w:vAlign w:val="center"/>
          </w:tcPr>
          <w:p>
            <w:pPr>
              <w:pStyle w:val="24"/>
              <w:spacing w:before="99"/>
              <w:ind w:left="9"/>
              <w:jc w:val="center"/>
              <w:rPr>
                <w:b/>
                <w:w w:val="99"/>
                <w:sz w:val="24"/>
                <w:szCs w:val="24"/>
                <w:lang w:eastAsia="zh-CN"/>
              </w:rPr>
            </w:pPr>
            <w:r>
              <w:rPr>
                <w:rFonts w:hint="eastAsia"/>
                <w:b/>
                <w:w w:val="99"/>
                <w:sz w:val="24"/>
                <w:szCs w:val="24"/>
                <w:lang w:eastAsia="zh-CN"/>
              </w:rPr>
              <w:t>专业技术职务</w:t>
            </w:r>
          </w:p>
        </w:tc>
        <w:tc>
          <w:tcPr>
            <w:tcW w:w="1100" w:type="dxa"/>
            <w:vAlign w:val="center"/>
          </w:tcPr>
          <w:p>
            <w:pPr>
              <w:pStyle w:val="24"/>
              <w:spacing w:before="99"/>
              <w:ind w:left="9"/>
              <w:jc w:val="center"/>
              <w:rPr>
                <w:b/>
                <w:w w:val="99"/>
                <w:sz w:val="24"/>
                <w:szCs w:val="24"/>
                <w:lang w:eastAsia="zh-CN"/>
              </w:rPr>
            </w:pPr>
            <w:r>
              <w:rPr>
                <w:rFonts w:hint="eastAsia"/>
                <w:b/>
                <w:w w:val="99"/>
                <w:sz w:val="24"/>
                <w:szCs w:val="24"/>
                <w:lang w:eastAsia="zh-CN"/>
              </w:rPr>
              <w:t>职业资格证书</w:t>
            </w:r>
          </w:p>
        </w:tc>
        <w:tc>
          <w:tcPr>
            <w:tcW w:w="1132" w:type="dxa"/>
            <w:vAlign w:val="center"/>
          </w:tcPr>
          <w:p>
            <w:pPr>
              <w:pStyle w:val="24"/>
              <w:spacing w:before="99"/>
              <w:ind w:left="9"/>
              <w:jc w:val="center"/>
              <w:rPr>
                <w:b/>
                <w:w w:val="99"/>
                <w:sz w:val="24"/>
                <w:szCs w:val="24"/>
                <w:lang w:eastAsia="zh-CN"/>
              </w:rPr>
            </w:pPr>
            <w:r>
              <w:rPr>
                <w:rFonts w:hint="eastAsia"/>
                <w:b/>
                <w:w w:val="99"/>
                <w:sz w:val="24"/>
                <w:szCs w:val="24"/>
                <w:lang w:eastAsia="zh-CN"/>
              </w:rPr>
              <w:t>专业领域</w:t>
            </w:r>
          </w:p>
        </w:tc>
        <w:tc>
          <w:tcPr>
            <w:tcW w:w="1050" w:type="dxa"/>
            <w:vAlign w:val="center"/>
          </w:tcPr>
          <w:p>
            <w:pPr>
              <w:pStyle w:val="24"/>
              <w:spacing w:before="99"/>
              <w:ind w:left="9"/>
              <w:jc w:val="center"/>
              <w:rPr>
                <w:b/>
                <w:w w:val="99"/>
                <w:sz w:val="24"/>
                <w:szCs w:val="24"/>
                <w:lang w:eastAsia="zh-CN"/>
              </w:rPr>
            </w:pPr>
            <w:r>
              <w:rPr>
                <w:rFonts w:hint="eastAsia"/>
                <w:b/>
                <w:w w:val="99"/>
                <w:sz w:val="24"/>
                <w:szCs w:val="24"/>
                <w:lang w:eastAsia="zh-CN"/>
              </w:rPr>
              <w:t>兼职</w:t>
            </w:r>
          </w:p>
          <w:p>
            <w:pPr>
              <w:pStyle w:val="24"/>
              <w:jc w:val="center"/>
              <w:rPr>
                <w:b/>
                <w:w w:val="99"/>
                <w:sz w:val="24"/>
                <w:szCs w:val="24"/>
                <w:lang w:eastAsia="zh-CN"/>
              </w:rPr>
            </w:pPr>
            <w:r>
              <w:rPr>
                <w:rFonts w:hint="eastAsia"/>
                <w:b/>
                <w:w w:val="99"/>
                <w:sz w:val="24"/>
                <w:szCs w:val="24"/>
                <w:lang w:eastAsia="zh-CN"/>
              </w:rPr>
              <w:t>内容</w:t>
            </w:r>
          </w:p>
        </w:tc>
        <w:tc>
          <w:tcPr>
            <w:tcW w:w="970" w:type="dxa"/>
            <w:vAlign w:val="center"/>
          </w:tcPr>
          <w:p>
            <w:pPr>
              <w:pStyle w:val="24"/>
              <w:spacing w:before="99"/>
              <w:ind w:left="9"/>
              <w:jc w:val="center"/>
              <w:rPr>
                <w:b/>
                <w:w w:val="99"/>
                <w:sz w:val="24"/>
                <w:szCs w:val="24"/>
                <w:lang w:eastAsia="zh-CN"/>
              </w:rPr>
            </w:pPr>
            <w:r>
              <w:rPr>
                <w:rFonts w:hint="eastAsia"/>
                <w:b/>
                <w:w w:val="99"/>
                <w:sz w:val="24"/>
                <w:szCs w:val="24"/>
                <w:lang w:eastAsia="zh-CN"/>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575" w:type="dxa"/>
            <w:vAlign w:val="center"/>
          </w:tcPr>
          <w:p>
            <w:pPr>
              <w:pStyle w:val="24"/>
              <w:spacing w:before="171"/>
              <w:ind w:left="9"/>
              <w:jc w:val="center"/>
            </w:pPr>
            <w:r>
              <w:t>1</w:t>
            </w:r>
          </w:p>
        </w:tc>
        <w:tc>
          <w:tcPr>
            <w:tcW w:w="826" w:type="dxa"/>
            <w:vAlign w:val="center"/>
          </w:tcPr>
          <w:p>
            <w:pPr>
              <w:pStyle w:val="24"/>
              <w:spacing w:before="171"/>
              <w:ind w:left="9"/>
              <w:jc w:val="center"/>
            </w:pPr>
            <w:r>
              <w:rPr>
                <w:rFonts w:hint="eastAsia"/>
              </w:rPr>
              <w:t>晁月亮</w:t>
            </w:r>
          </w:p>
        </w:tc>
        <w:tc>
          <w:tcPr>
            <w:tcW w:w="618" w:type="dxa"/>
            <w:vAlign w:val="center"/>
          </w:tcPr>
          <w:p>
            <w:pPr>
              <w:pStyle w:val="24"/>
              <w:spacing w:before="171"/>
              <w:ind w:left="3"/>
              <w:jc w:val="center"/>
              <w:rPr>
                <w:lang w:eastAsia="zh-CN"/>
              </w:rPr>
            </w:pPr>
            <w:r>
              <w:rPr>
                <w:rFonts w:hint="eastAsia"/>
                <w:lang w:eastAsia="zh-CN"/>
              </w:rPr>
              <w:t>男</w:t>
            </w:r>
          </w:p>
        </w:tc>
        <w:tc>
          <w:tcPr>
            <w:tcW w:w="1000" w:type="dxa"/>
            <w:vAlign w:val="center"/>
          </w:tcPr>
          <w:p>
            <w:pPr>
              <w:pStyle w:val="24"/>
              <w:spacing w:before="171"/>
              <w:ind w:left="21" w:right="12"/>
              <w:jc w:val="center"/>
              <w:rPr>
                <w:lang w:eastAsia="zh-CN"/>
              </w:rPr>
            </w:pPr>
            <w:r>
              <w:rPr>
                <w:rFonts w:hint="eastAsia"/>
                <w:lang w:eastAsia="zh-CN"/>
              </w:rPr>
              <w:t>1965.11</w:t>
            </w:r>
          </w:p>
        </w:tc>
        <w:tc>
          <w:tcPr>
            <w:tcW w:w="1100" w:type="dxa"/>
            <w:vAlign w:val="center"/>
          </w:tcPr>
          <w:p>
            <w:pPr>
              <w:pStyle w:val="24"/>
              <w:spacing w:before="171"/>
              <w:ind w:left="32" w:right="30"/>
              <w:jc w:val="center"/>
            </w:pPr>
            <w:r>
              <w:rPr>
                <w:rFonts w:hint="eastAsia"/>
                <w:sz w:val="18"/>
                <w:szCs w:val="18"/>
              </w:rPr>
              <w:t>高级会计师</w:t>
            </w:r>
          </w:p>
        </w:tc>
        <w:tc>
          <w:tcPr>
            <w:tcW w:w="1100" w:type="dxa"/>
            <w:vAlign w:val="center"/>
          </w:tcPr>
          <w:p>
            <w:pPr>
              <w:pStyle w:val="24"/>
              <w:spacing w:before="171"/>
              <w:ind w:left="229"/>
              <w:rPr>
                <w:lang w:eastAsia="zh-CN"/>
              </w:rPr>
            </w:pPr>
            <w:r>
              <w:rPr>
                <w:rFonts w:hint="eastAsia"/>
                <w:lang w:eastAsia="zh-CN"/>
              </w:rPr>
              <w:t>会计师</w:t>
            </w:r>
          </w:p>
        </w:tc>
        <w:tc>
          <w:tcPr>
            <w:tcW w:w="1132" w:type="dxa"/>
            <w:vAlign w:val="center"/>
          </w:tcPr>
          <w:p>
            <w:pPr>
              <w:pStyle w:val="24"/>
              <w:spacing w:before="28" w:line="277" w:lineRule="exact"/>
              <w:ind w:left="109" w:right="108"/>
              <w:jc w:val="center"/>
              <w:rPr>
                <w:lang w:eastAsia="zh-CN"/>
              </w:rPr>
            </w:pPr>
            <w:r>
              <w:rPr>
                <w:rFonts w:hint="eastAsia"/>
                <w:lang w:eastAsia="zh-CN"/>
              </w:rPr>
              <w:t>财务管理</w:t>
            </w:r>
          </w:p>
        </w:tc>
        <w:tc>
          <w:tcPr>
            <w:tcW w:w="1050" w:type="dxa"/>
            <w:vAlign w:val="center"/>
          </w:tcPr>
          <w:p>
            <w:pPr>
              <w:pStyle w:val="24"/>
              <w:ind w:left="4" w:right="5"/>
              <w:jc w:val="center"/>
              <w:rPr>
                <w:lang w:eastAsia="zh-CN"/>
              </w:rPr>
            </w:pPr>
            <w:r>
              <w:rPr>
                <w:rFonts w:hint="eastAsia"/>
                <w:lang w:eastAsia="zh-CN"/>
              </w:rPr>
              <w:t>财务管理财务分析</w:t>
            </w:r>
          </w:p>
        </w:tc>
        <w:tc>
          <w:tcPr>
            <w:tcW w:w="970" w:type="dxa"/>
            <w:vAlign w:val="center"/>
          </w:tcPr>
          <w:p>
            <w:pPr>
              <w:pStyle w:val="24"/>
              <w:ind w:left="99" w:right="100"/>
              <w:jc w:val="center"/>
              <w:rPr>
                <w:lang w:eastAsia="zh-CN"/>
              </w:rPr>
            </w:pPr>
            <w:r>
              <w:rPr>
                <w:rFonts w:hint="eastAsia"/>
                <w:lang w:eastAsia="zh-CN"/>
              </w:rPr>
              <w:t>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575" w:type="dxa"/>
            <w:vAlign w:val="center"/>
          </w:tcPr>
          <w:p>
            <w:pPr>
              <w:pStyle w:val="24"/>
              <w:spacing w:before="173"/>
              <w:ind w:left="9"/>
              <w:jc w:val="center"/>
            </w:pPr>
            <w:r>
              <w:t>2</w:t>
            </w:r>
          </w:p>
        </w:tc>
        <w:tc>
          <w:tcPr>
            <w:tcW w:w="826" w:type="dxa"/>
            <w:vAlign w:val="center"/>
          </w:tcPr>
          <w:p>
            <w:pPr>
              <w:pStyle w:val="24"/>
              <w:spacing w:before="173"/>
              <w:ind w:left="9"/>
              <w:jc w:val="center"/>
              <w:rPr>
                <w:lang w:eastAsia="zh-CN"/>
              </w:rPr>
            </w:pPr>
            <w:r>
              <w:rPr>
                <w:rFonts w:hint="eastAsia"/>
                <w:lang w:eastAsia="zh-CN"/>
              </w:rPr>
              <w:t>牛化岭</w:t>
            </w:r>
          </w:p>
        </w:tc>
        <w:tc>
          <w:tcPr>
            <w:tcW w:w="618" w:type="dxa"/>
            <w:vAlign w:val="center"/>
          </w:tcPr>
          <w:p>
            <w:pPr>
              <w:pStyle w:val="24"/>
              <w:spacing w:before="173"/>
              <w:ind w:left="3"/>
              <w:jc w:val="center"/>
              <w:rPr>
                <w:lang w:eastAsia="zh-CN"/>
              </w:rPr>
            </w:pPr>
            <w:r>
              <w:rPr>
                <w:rFonts w:hint="eastAsia"/>
                <w:lang w:eastAsia="zh-CN"/>
              </w:rPr>
              <w:t>男</w:t>
            </w:r>
          </w:p>
        </w:tc>
        <w:tc>
          <w:tcPr>
            <w:tcW w:w="1000" w:type="dxa"/>
            <w:vAlign w:val="center"/>
          </w:tcPr>
          <w:p>
            <w:pPr>
              <w:pStyle w:val="24"/>
              <w:spacing w:before="173"/>
              <w:ind w:left="21" w:right="12"/>
              <w:jc w:val="center"/>
              <w:rPr>
                <w:lang w:eastAsia="zh-CN"/>
              </w:rPr>
            </w:pPr>
            <w:r>
              <w:rPr>
                <w:rFonts w:hint="eastAsia"/>
                <w:lang w:eastAsia="zh-CN"/>
              </w:rPr>
              <w:t>1966.06</w:t>
            </w:r>
          </w:p>
        </w:tc>
        <w:tc>
          <w:tcPr>
            <w:tcW w:w="1100" w:type="dxa"/>
            <w:vAlign w:val="center"/>
          </w:tcPr>
          <w:p>
            <w:pPr>
              <w:pStyle w:val="24"/>
              <w:spacing w:before="173"/>
              <w:ind w:left="32" w:right="30"/>
              <w:jc w:val="center"/>
            </w:pPr>
            <w:r>
              <w:rPr>
                <w:rFonts w:hint="eastAsia"/>
                <w:sz w:val="18"/>
                <w:szCs w:val="18"/>
              </w:rPr>
              <w:t>高级会计师</w:t>
            </w:r>
          </w:p>
        </w:tc>
        <w:tc>
          <w:tcPr>
            <w:tcW w:w="1100" w:type="dxa"/>
            <w:vAlign w:val="center"/>
          </w:tcPr>
          <w:p>
            <w:pPr>
              <w:pStyle w:val="24"/>
              <w:spacing w:before="173"/>
              <w:ind w:left="37"/>
              <w:jc w:val="center"/>
              <w:rPr>
                <w:lang w:eastAsia="zh-CN"/>
              </w:rPr>
            </w:pPr>
            <w:r>
              <w:rPr>
                <w:rFonts w:hint="eastAsia"/>
                <w:lang w:eastAsia="zh-CN"/>
              </w:rPr>
              <w:t>会计师</w:t>
            </w:r>
          </w:p>
        </w:tc>
        <w:tc>
          <w:tcPr>
            <w:tcW w:w="1132" w:type="dxa"/>
            <w:vAlign w:val="center"/>
          </w:tcPr>
          <w:p>
            <w:pPr>
              <w:pStyle w:val="24"/>
              <w:spacing w:before="30" w:line="277" w:lineRule="exact"/>
              <w:ind w:left="109" w:right="108"/>
              <w:jc w:val="center"/>
              <w:rPr>
                <w:lang w:eastAsia="zh-CN"/>
              </w:rPr>
            </w:pPr>
            <w:r>
              <w:rPr>
                <w:rFonts w:hint="eastAsia"/>
                <w:lang w:eastAsia="zh-CN"/>
              </w:rPr>
              <w:t>会计学</w:t>
            </w:r>
          </w:p>
        </w:tc>
        <w:tc>
          <w:tcPr>
            <w:tcW w:w="1050" w:type="dxa"/>
            <w:vAlign w:val="center"/>
          </w:tcPr>
          <w:p>
            <w:pPr>
              <w:pStyle w:val="24"/>
              <w:ind w:left="4" w:right="5"/>
              <w:jc w:val="center"/>
              <w:rPr>
                <w:lang w:eastAsia="zh-CN"/>
              </w:rPr>
            </w:pPr>
            <w:r>
              <w:rPr>
                <w:rFonts w:hint="eastAsia"/>
                <w:lang w:eastAsia="zh-CN"/>
              </w:rPr>
              <w:t>会计实训</w:t>
            </w:r>
          </w:p>
        </w:tc>
        <w:tc>
          <w:tcPr>
            <w:tcW w:w="970" w:type="dxa"/>
            <w:vAlign w:val="center"/>
          </w:tcPr>
          <w:p>
            <w:pPr>
              <w:pStyle w:val="24"/>
              <w:ind w:left="99" w:right="100"/>
              <w:jc w:val="center"/>
              <w:rPr>
                <w:lang w:eastAsia="zh-CN"/>
              </w:rPr>
            </w:pPr>
            <w:r>
              <w:rPr>
                <w:rFonts w:hint="eastAsia"/>
                <w:lang w:eastAsia="zh-CN"/>
              </w:rPr>
              <w:t>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575" w:type="dxa"/>
            <w:vAlign w:val="center"/>
          </w:tcPr>
          <w:p>
            <w:pPr>
              <w:pStyle w:val="24"/>
              <w:spacing w:before="173"/>
              <w:ind w:left="9"/>
              <w:jc w:val="center"/>
              <w:rPr>
                <w:lang w:eastAsia="zh-CN"/>
              </w:rPr>
            </w:pPr>
            <w:r>
              <w:rPr>
                <w:rFonts w:hint="eastAsia"/>
                <w:lang w:eastAsia="zh-CN"/>
              </w:rPr>
              <w:t>3</w:t>
            </w:r>
          </w:p>
        </w:tc>
        <w:tc>
          <w:tcPr>
            <w:tcW w:w="826" w:type="dxa"/>
            <w:vAlign w:val="center"/>
          </w:tcPr>
          <w:p>
            <w:pPr>
              <w:pStyle w:val="24"/>
              <w:spacing w:before="173"/>
              <w:ind w:left="9"/>
              <w:jc w:val="center"/>
              <w:rPr>
                <w:lang w:eastAsia="zh-CN"/>
              </w:rPr>
            </w:pPr>
            <w:r>
              <w:rPr>
                <w:rFonts w:hint="eastAsia"/>
                <w:lang w:eastAsia="zh-CN"/>
              </w:rPr>
              <w:t>陈洪国</w:t>
            </w:r>
          </w:p>
        </w:tc>
        <w:tc>
          <w:tcPr>
            <w:tcW w:w="618" w:type="dxa"/>
            <w:vAlign w:val="center"/>
          </w:tcPr>
          <w:p>
            <w:pPr>
              <w:pStyle w:val="24"/>
              <w:spacing w:before="173"/>
              <w:ind w:left="3"/>
              <w:jc w:val="center"/>
              <w:rPr>
                <w:lang w:eastAsia="zh-CN"/>
              </w:rPr>
            </w:pPr>
            <w:r>
              <w:rPr>
                <w:rFonts w:hint="eastAsia"/>
                <w:lang w:eastAsia="zh-CN"/>
              </w:rPr>
              <w:t>男</w:t>
            </w:r>
          </w:p>
        </w:tc>
        <w:tc>
          <w:tcPr>
            <w:tcW w:w="1000" w:type="dxa"/>
            <w:vAlign w:val="center"/>
          </w:tcPr>
          <w:p>
            <w:pPr>
              <w:pStyle w:val="24"/>
              <w:spacing w:before="173"/>
              <w:ind w:left="21" w:right="12"/>
              <w:jc w:val="center"/>
              <w:rPr>
                <w:lang w:eastAsia="zh-CN"/>
              </w:rPr>
            </w:pPr>
            <w:r>
              <w:rPr>
                <w:rFonts w:hint="eastAsia"/>
                <w:lang w:eastAsia="zh-CN"/>
              </w:rPr>
              <w:t>1975.05</w:t>
            </w:r>
          </w:p>
        </w:tc>
        <w:tc>
          <w:tcPr>
            <w:tcW w:w="1100" w:type="dxa"/>
            <w:vAlign w:val="center"/>
          </w:tcPr>
          <w:p>
            <w:pPr>
              <w:pStyle w:val="24"/>
              <w:spacing w:before="173"/>
              <w:ind w:left="32" w:right="30"/>
              <w:jc w:val="center"/>
              <w:rPr>
                <w:sz w:val="18"/>
                <w:szCs w:val="18"/>
              </w:rPr>
            </w:pPr>
            <w:r>
              <w:rPr>
                <w:rFonts w:hint="eastAsia"/>
                <w:sz w:val="18"/>
                <w:szCs w:val="18"/>
              </w:rPr>
              <w:t>高级会计师</w:t>
            </w:r>
          </w:p>
        </w:tc>
        <w:tc>
          <w:tcPr>
            <w:tcW w:w="1100" w:type="dxa"/>
            <w:vAlign w:val="center"/>
          </w:tcPr>
          <w:p>
            <w:pPr>
              <w:pStyle w:val="24"/>
              <w:spacing w:before="173"/>
              <w:ind w:left="37"/>
              <w:jc w:val="center"/>
              <w:rPr>
                <w:lang w:eastAsia="zh-CN"/>
              </w:rPr>
            </w:pPr>
            <w:r>
              <w:rPr>
                <w:rFonts w:hint="eastAsia"/>
                <w:lang w:eastAsia="zh-CN"/>
              </w:rPr>
              <w:t>会计师</w:t>
            </w:r>
          </w:p>
        </w:tc>
        <w:tc>
          <w:tcPr>
            <w:tcW w:w="1132" w:type="dxa"/>
            <w:vAlign w:val="center"/>
          </w:tcPr>
          <w:p>
            <w:pPr>
              <w:pStyle w:val="24"/>
              <w:spacing w:before="30" w:line="277" w:lineRule="exact"/>
              <w:ind w:left="109" w:right="108"/>
              <w:jc w:val="center"/>
              <w:rPr>
                <w:lang w:eastAsia="zh-CN"/>
              </w:rPr>
            </w:pPr>
            <w:r>
              <w:rPr>
                <w:rFonts w:hint="eastAsia"/>
                <w:lang w:eastAsia="zh-CN"/>
              </w:rPr>
              <w:t>会计学</w:t>
            </w:r>
          </w:p>
        </w:tc>
        <w:tc>
          <w:tcPr>
            <w:tcW w:w="1050" w:type="dxa"/>
            <w:vAlign w:val="center"/>
          </w:tcPr>
          <w:p>
            <w:pPr>
              <w:pStyle w:val="24"/>
              <w:ind w:left="4" w:right="5"/>
              <w:jc w:val="center"/>
              <w:rPr>
                <w:lang w:eastAsia="zh-CN"/>
              </w:rPr>
            </w:pPr>
            <w:r>
              <w:rPr>
                <w:rFonts w:hint="eastAsia"/>
                <w:lang w:eastAsia="zh-CN"/>
              </w:rPr>
              <w:t>会计实训</w:t>
            </w:r>
          </w:p>
        </w:tc>
        <w:tc>
          <w:tcPr>
            <w:tcW w:w="970" w:type="dxa"/>
            <w:vAlign w:val="center"/>
          </w:tcPr>
          <w:p>
            <w:pPr>
              <w:pStyle w:val="24"/>
              <w:ind w:left="99" w:right="100"/>
              <w:jc w:val="center"/>
              <w:rPr>
                <w:lang w:eastAsia="zh-CN"/>
              </w:rPr>
            </w:pPr>
            <w:r>
              <w:rPr>
                <w:rFonts w:hint="eastAsia"/>
                <w:lang w:eastAsia="zh-CN"/>
              </w:rPr>
              <w:t>处长</w:t>
            </w:r>
          </w:p>
        </w:tc>
      </w:tr>
    </w:tbl>
    <w:p>
      <w:pPr>
        <w:spacing w:before="120" w:beforeLines="50" w:after="120" w:afterLines="50" w:line="600" w:lineRule="exact"/>
        <w:outlineLvl w:val="0"/>
        <w:rPr>
          <w:rFonts w:ascii="黑体" w:hAnsi="黑体" w:eastAsia="黑体" w:cs="黑体"/>
          <w:b/>
          <w:color w:val="000000"/>
          <w:sz w:val="32"/>
          <w:szCs w:val="32"/>
        </w:rPr>
      </w:pPr>
    </w:p>
    <w:p>
      <w:pPr>
        <w:pStyle w:val="3"/>
        <w:tabs>
          <w:tab w:val="left" w:pos="1626"/>
        </w:tabs>
        <w:adjustRightInd w:val="0"/>
        <w:snapToGrid w:val="0"/>
        <w:spacing w:before="67" w:line="360" w:lineRule="auto"/>
        <w:ind w:left="0" w:firstLine="482" w:firstLineChars="200"/>
        <w:rPr>
          <w:lang w:eastAsia="zh-CN"/>
        </w:rPr>
      </w:pPr>
      <w:bookmarkStart w:id="35" w:name="_Toc28876"/>
      <w:r>
        <w:rPr>
          <w:rFonts w:hint="eastAsia"/>
          <w:lang w:eastAsia="zh-CN"/>
        </w:rPr>
        <w:t>（二）</w:t>
      </w:r>
      <w:r>
        <w:rPr>
          <w:lang w:eastAsia="zh-CN"/>
        </w:rPr>
        <w:t>教学设施</w:t>
      </w:r>
      <w:bookmarkEnd w:id="35"/>
    </w:p>
    <w:p>
      <w:pPr>
        <w:pStyle w:val="29"/>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1.</w:t>
      </w:r>
      <w:r>
        <w:rPr>
          <w:b/>
          <w:sz w:val="24"/>
          <w:lang w:eastAsia="zh-CN"/>
        </w:rPr>
        <w:t>基本教学设施</w:t>
      </w:r>
    </w:p>
    <w:p>
      <w:pPr>
        <w:adjustRightInd w:val="0"/>
        <w:snapToGrid w:val="0"/>
        <w:spacing w:before="161" w:line="360" w:lineRule="auto"/>
        <w:ind w:right="899" w:firstLine="444" w:firstLineChars="200"/>
        <w:jc w:val="both"/>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r>
        <w:rPr>
          <w:spacing w:val="-4"/>
          <w:sz w:val="24"/>
          <w:lang w:eastAsia="zh-CN"/>
        </w:rPr>
        <w:t xml:space="preserve">WiFi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pPr>
        <w:pStyle w:val="29"/>
        <w:tabs>
          <w:tab w:val="left" w:pos="1988"/>
        </w:tabs>
        <w:adjustRightInd w:val="0"/>
        <w:snapToGrid w:val="0"/>
        <w:spacing w:before="1" w:line="360" w:lineRule="auto"/>
        <w:ind w:left="0" w:firstLine="482" w:firstLineChars="200"/>
        <w:rPr>
          <w:b/>
          <w:sz w:val="24"/>
          <w:lang w:eastAsia="zh-CN"/>
        </w:rPr>
      </w:pPr>
      <w:r>
        <w:rPr>
          <w:rFonts w:hint="eastAsia"/>
          <w:b/>
          <w:sz w:val="24"/>
          <w:lang w:eastAsia="zh-CN"/>
        </w:rPr>
        <w:t>2.</w:t>
      </w:r>
      <w:r>
        <w:rPr>
          <w:b/>
          <w:sz w:val="24"/>
          <w:lang w:eastAsia="zh-CN"/>
        </w:rPr>
        <w:t>实训（实验）教学设施</w:t>
      </w:r>
    </w:p>
    <w:p>
      <w:pPr>
        <w:pStyle w:val="8"/>
        <w:spacing w:before="181" w:after="20"/>
        <w:ind w:left="482" w:right="43"/>
        <w:jc w:val="center"/>
        <w:rPr>
          <w:lang w:eastAsia="zh-CN"/>
        </w:rPr>
      </w:pPr>
      <w:r>
        <w:rPr>
          <w:lang w:eastAsia="zh-CN"/>
        </w:rPr>
        <w:t>校内主要实训教学条件配置表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333"/>
        <w:gridCol w:w="776"/>
        <w:gridCol w:w="1683"/>
        <w:gridCol w:w="2001"/>
        <w:gridCol w:w="853"/>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0" w:type="dxa"/>
            <w:vAlign w:val="center"/>
          </w:tcPr>
          <w:p>
            <w:pPr>
              <w:pStyle w:val="24"/>
              <w:jc w:val="center"/>
              <w:rPr>
                <w:b/>
                <w:sz w:val="21"/>
                <w:szCs w:val="21"/>
              </w:rPr>
            </w:pPr>
            <w:r>
              <w:rPr>
                <w:b/>
                <w:sz w:val="21"/>
                <w:szCs w:val="21"/>
              </w:rPr>
              <w:t>序号</w:t>
            </w:r>
          </w:p>
        </w:tc>
        <w:tc>
          <w:tcPr>
            <w:tcW w:w="1333" w:type="dxa"/>
            <w:vAlign w:val="center"/>
          </w:tcPr>
          <w:p>
            <w:pPr>
              <w:pStyle w:val="24"/>
              <w:ind w:right="57"/>
              <w:jc w:val="center"/>
              <w:rPr>
                <w:b/>
                <w:sz w:val="21"/>
                <w:szCs w:val="21"/>
              </w:rPr>
            </w:pPr>
            <w:r>
              <w:rPr>
                <w:b/>
                <w:sz w:val="21"/>
                <w:szCs w:val="21"/>
              </w:rPr>
              <w:t>实训室</w:t>
            </w:r>
          </w:p>
        </w:tc>
        <w:tc>
          <w:tcPr>
            <w:tcW w:w="776" w:type="dxa"/>
            <w:vAlign w:val="center"/>
          </w:tcPr>
          <w:p>
            <w:pPr>
              <w:pStyle w:val="24"/>
              <w:jc w:val="center"/>
              <w:rPr>
                <w:b/>
                <w:sz w:val="21"/>
                <w:szCs w:val="21"/>
              </w:rPr>
            </w:pPr>
            <w:r>
              <w:rPr>
                <w:b/>
                <w:sz w:val="21"/>
                <w:szCs w:val="21"/>
              </w:rPr>
              <w:t>地点</w:t>
            </w:r>
          </w:p>
        </w:tc>
        <w:tc>
          <w:tcPr>
            <w:tcW w:w="1683" w:type="dxa"/>
            <w:vAlign w:val="center"/>
          </w:tcPr>
          <w:p>
            <w:pPr>
              <w:pStyle w:val="24"/>
              <w:jc w:val="center"/>
              <w:rPr>
                <w:b/>
                <w:sz w:val="21"/>
                <w:szCs w:val="21"/>
              </w:rPr>
            </w:pPr>
            <w:r>
              <w:rPr>
                <w:b/>
                <w:sz w:val="21"/>
                <w:szCs w:val="21"/>
              </w:rPr>
              <w:t>主要设备</w:t>
            </w:r>
          </w:p>
        </w:tc>
        <w:tc>
          <w:tcPr>
            <w:tcW w:w="2001" w:type="dxa"/>
            <w:vAlign w:val="center"/>
          </w:tcPr>
          <w:p>
            <w:pPr>
              <w:pStyle w:val="24"/>
              <w:jc w:val="center"/>
              <w:rPr>
                <w:b/>
                <w:sz w:val="21"/>
                <w:szCs w:val="21"/>
              </w:rPr>
            </w:pPr>
            <w:r>
              <w:rPr>
                <w:b/>
                <w:sz w:val="21"/>
                <w:szCs w:val="21"/>
              </w:rPr>
              <w:t>实训内容</w:t>
            </w:r>
          </w:p>
        </w:tc>
        <w:tc>
          <w:tcPr>
            <w:tcW w:w="853" w:type="dxa"/>
            <w:vAlign w:val="center"/>
          </w:tcPr>
          <w:p>
            <w:pPr>
              <w:pStyle w:val="24"/>
              <w:spacing w:before="99" w:line="340" w:lineRule="auto"/>
              <w:ind w:left="58" w:right="247"/>
              <w:jc w:val="center"/>
              <w:rPr>
                <w:b/>
                <w:sz w:val="21"/>
                <w:szCs w:val="21"/>
                <w:lang w:eastAsia="zh-CN"/>
              </w:rPr>
            </w:pPr>
            <w:r>
              <w:rPr>
                <w:rFonts w:hint="eastAsia"/>
                <w:b/>
                <w:sz w:val="21"/>
                <w:szCs w:val="21"/>
                <w:lang w:eastAsia="zh-CN"/>
              </w:rPr>
              <w:t>工位数量</w:t>
            </w:r>
          </w:p>
        </w:tc>
        <w:tc>
          <w:tcPr>
            <w:tcW w:w="998" w:type="dxa"/>
            <w:vAlign w:val="center"/>
          </w:tcPr>
          <w:p>
            <w:pPr>
              <w:pStyle w:val="24"/>
              <w:jc w:val="center"/>
              <w:rPr>
                <w:b/>
                <w:sz w:val="21"/>
                <w:szCs w:val="21"/>
              </w:rPr>
            </w:pPr>
            <w:r>
              <w:rPr>
                <w:b/>
                <w:sz w:val="21"/>
                <w:szCs w:val="21"/>
              </w:rPr>
              <w:t>建成</w:t>
            </w:r>
          </w:p>
          <w:p>
            <w:pPr>
              <w:pStyle w:val="24"/>
              <w:ind w:left="59"/>
              <w:jc w:val="center"/>
              <w:rPr>
                <w:b/>
                <w:sz w:val="21"/>
                <w:szCs w:val="21"/>
              </w:rPr>
            </w:pPr>
            <w:r>
              <w:rPr>
                <w:b/>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24"/>
              <w:jc w:val="center"/>
              <w:rPr>
                <w:sz w:val="21"/>
                <w:szCs w:val="21"/>
              </w:rPr>
            </w:pPr>
            <w:r>
              <w:rPr>
                <w:sz w:val="21"/>
                <w:szCs w:val="21"/>
              </w:rPr>
              <w:t>1</w:t>
            </w:r>
          </w:p>
        </w:tc>
        <w:tc>
          <w:tcPr>
            <w:tcW w:w="1333" w:type="dxa"/>
            <w:vAlign w:val="center"/>
          </w:tcPr>
          <w:p>
            <w:pPr>
              <w:pStyle w:val="24"/>
              <w:spacing w:before="99"/>
              <w:ind w:left="57" w:right="74"/>
              <w:jc w:val="center"/>
              <w:rPr>
                <w:rFonts w:hint="eastAsia"/>
                <w:sz w:val="21"/>
                <w:szCs w:val="21"/>
                <w:lang w:eastAsia="zh-CN"/>
              </w:rPr>
            </w:pPr>
            <w:r>
              <w:rPr>
                <w:rFonts w:hint="eastAsia"/>
                <w:sz w:val="21"/>
                <w:szCs w:val="21"/>
                <w:lang w:eastAsia="zh-CN"/>
              </w:rPr>
              <w:t>会计综合</w:t>
            </w:r>
          </w:p>
          <w:p>
            <w:pPr>
              <w:pStyle w:val="24"/>
              <w:spacing w:before="99"/>
              <w:ind w:left="57" w:right="74"/>
              <w:jc w:val="center"/>
              <w:rPr>
                <w:sz w:val="21"/>
                <w:szCs w:val="21"/>
              </w:rPr>
            </w:pPr>
            <w:r>
              <w:rPr>
                <w:sz w:val="21"/>
                <w:szCs w:val="21"/>
                <w:lang w:eastAsia="zh-CN"/>
              </w:rPr>
              <w:t>实训室</w:t>
            </w:r>
          </w:p>
        </w:tc>
        <w:tc>
          <w:tcPr>
            <w:tcW w:w="776" w:type="dxa"/>
            <w:vAlign w:val="center"/>
          </w:tcPr>
          <w:p>
            <w:pPr>
              <w:pStyle w:val="24"/>
              <w:spacing w:before="4" w:line="282" w:lineRule="exact"/>
              <w:ind w:left="55"/>
              <w:jc w:val="center"/>
              <w:rPr>
                <w:sz w:val="21"/>
                <w:szCs w:val="21"/>
              </w:rPr>
            </w:pPr>
          </w:p>
        </w:tc>
        <w:tc>
          <w:tcPr>
            <w:tcW w:w="1683" w:type="dxa"/>
            <w:vAlign w:val="center"/>
          </w:tcPr>
          <w:p>
            <w:pPr>
              <w:pStyle w:val="24"/>
              <w:spacing w:before="5"/>
              <w:ind w:left="57"/>
              <w:jc w:val="center"/>
              <w:rPr>
                <w:sz w:val="21"/>
                <w:szCs w:val="21"/>
                <w:lang w:eastAsia="zh-CN"/>
              </w:rPr>
            </w:pPr>
            <w:r>
              <w:rPr>
                <w:sz w:val="21"/>
                <w:szCs w:val="21"/>
                <w:lang w:eastAsia="zh-CN"/>
              </w:rPr>
              <w:t xml:space="preserve">PC 机 </w:t>
            </w:r>
            <w:r>
              <w:rPr>
                <w:rFonts w:hint="eastAsia"/>
                <w:sz w:val="21"/>
                <w:szCs w:val="21"/>
                <w:lang w:eastAsia="zh-CN"/>
              </w:rPr>
              <w:t>60</w:t>
            </w:r>
            <w:r>
              <w:rPr>
                <w:sz w:val="21"/>
                <w:szCs w:val="21"/>
                <w:lang w:eastAsia="zh-CN"/>
              </w:rPr>
              <w:t>台、</w:t>
            </w:r>
          </w:p>
          <w:p>
            <w:pPr>
              <w:pStyle w:val="24"/>
              <w:spacing w:before="5"/>
              <w:ind w:left="57"/>
              <w:jc w:val="center"/>
              <w:rPr>
                <w:sz w:val="21"/>
                <w:szCs w:val="21"/>
              </w:rPr>
            </w:pPr>
            <w:r>
              <w:rPr>
                <w:sz w:val="21"/>
                <w:szCs w:val="21"/>
                <w:lang w:eastAsia="zh-CN"/>
              </w:rPr>
              <w:t>服务器 1 台</w:t>
            </w:r>
          </w:p>
        </w:tc>
        <w:tc>
          <w:tcPr>
            <w:tcW w:w="2001" w:type="dxa"/>
            <w:vAlign w:val="center"/>
          </w:tcPr>
          <w:p>
            <w:pPr>
              <w:pStyle w:val="24"/>
              <w:spacing w:before="4" w:line="281" w:lineRule="exact"/>
              <w:ind w:left="58"/>
              <w:jc w:val="center"/>
              <w:rPr>
                <w:sz w:val="21"/>
                <w:szCs w:val="21"/>
                <w:lang w:eastAsia="zh-CN"/>
              </w:rPr>
            </w:pPr>
            <w:r>
              <w:rPr>
                <w:rFonts w:hint="eastAsia"/>
                <w:sz w:val="21"/>
                <w:szCs w:val="21"/>
                <w:lang w:eastAsia="zh-CN"/>
              </w:rPr>
              <w:t>ERPU8 软件</w:t>
            </w:r>
          </w:p>
          <w:p>
            <w:pPr>
              <w:pStyle w:val="24"/>
              <w:spacing w:before="4" w:line="281" w:lineRule="exact"/>
              <w:ind w:left="58"/>
              <w:jc w:val="center"/>
              <w:rPr>
                <w:sz w:val="21"/>
                <w:szCs w:val="21"/>
                <w:lang w:eastAsia="zh-CN"/>
              </w:rPr>
            </w:pPr>
            <w:r>
              <w:rPr>
                <w:rFonts w:hint="eastAsia"/>
                <w:sz w:val="21"/>
                <w:szCs w:val="21"/>
                <w:lang w:eastAsia="zh-CN"/>
              </w:rPr>
              <w:t xml:space="preserve">VBSE </w:t>
            </w:r>
          </w:p>
        </w:tc>
        <w:tc>
          <w:tcPr>
            <w:tcW w:w="853" w:type="dxa"/>
            <w:vAlign w:val="center"/>
          </w:tcPr>
          <w:p>
            <w:pPr>
              <w:pStyle w:val="24"/>
              <w:jc w:val="center"/>
              <w:rPr>
                <w:sz w:val="21"/>
                <w:szCs w:val="21"/>
              </w:rPr>
            </w:pPr>
            <w:r>
              <w:rPr>
                <w:sz w:val="21"/>
                <w:szCs w:val="21"/>
              </w:rPr>
              <w:t>48</w:t>
            </w:r>
          </w:p>
        </w:tc>
        <w:tc>
          <w:tcPr>
            <w:tcW w:w="998" w:type="dxa"/>
            <w:vAlign w:val="center"/>
          </w:tcPr>
          <w:p>
            <w:pPr>
              <w:pStyle w:val="24"/>
              <w:jc w:val="center"/>
              <w:rPr>
                <w:sz w:val="21"/>
                <w:szCs w:val="21"/>
              </w:rPr>
            </w:pPr>
            <w:r>
              <w:rPr>
                <w:sz w:val="21"/>
                <w:szCs w:val="21"/>
              </w:rPr>
              <w:t>20</w:t>
            </w:r>
            <w:r>
              <w:rPr>
                <w:rFonts w:hint="eastAsia"/>
                <w:sz w:val="21"/>
                <w:szCs w:val="21"/>
                <w:lang w:eastAsia="zh-CN"/>
              </w:rPr>
              <w:t>20</w:t>
            </w:r>
            <w:r>
              <w:rPr>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520" w:type="dxa"/>
            <w:vAlign w:val="center"/>
          </w:tcPr>
          <w:p>
            <w:pPr>
              <w:pStyle w:val="24"/>
              <w:spacing w:before="99" w:line="281" w:lineRule="exact"/>
              <w:ind w:left="57"/>
              <w:jc w:val="center"/>
              <w:rPr>
                <w:sz w:val="21"/>
                <w:szCs w:val="21"/>
              </w:rPr>
            </w:pPr>
            <w:r>
              <w:rPr>
                <w:sz w:val="21"/>
                <w:szCs w:val="21"/>
              </w:rPr>
              <w:t>2</w:t>
            </w:r>
          </w:p>
        </w:tc>
        <w:tc>
          <w:tcPr>
            <w:tcW w:w="1333" w:type="dxa"/>
            <w:vAlign w:val="center"/>
          </w:tcPr>
          <w:p>
            <w:pPr>
              <w:pStyle w:val="24"/>
              <w:spacing w:before="99"/>
              <w:ind w:left="57" w:right="74"/>
              <w:jc w:val="center"/>
              <w:rPr>
                <w:rFonts w:hint="eastAsia"/>
                <w:sz w:val="21"/>
                <w:szCs w:val="21"/>
                <w:lang w:eastAsia="zh-CN"/>
              </w:rPr>
            </w:pPr>
            <w:r>
              <w:rPr>
                <w:rFonts w:hint="eastAsia"/>
                <w:sz w:val="21"/>
                <w:szCs w:val="21"/>
                <w:lang w:eastAsia="zh-CN"/>
              </w:rPr>
              <w:t>会计综合</w:t>
            </w:r>
          </w:p>
          <w:p>
            <w:pPr>
              <w:pStyle w:val="24"/>
              <w:spacing w:before="99"/>
              <w:ind w:left="57" w:right="74"/>
              <w:jc w:val="center"/>
              <w:rPr>
                <w:sz w:val="21"/>
                <w:szCs w:val="21"/>
              </w:rPr>
            </w:pPr>
            <w:r>
              <w:rPr>
                <w:rFonts w:hint="eastAsia"/>
                <w:sz w:val="21"/>
                <w:szCs w:val="21"/>
                <w:lang w:eastAsia="zh-CN"/>
              </w:rPr>
              <w:t>实训室</w:t>
            </w:r>
          </w:p>
        </w:tc>
        <w:tc>
          <w:tcPr>
            <w:tcW w:w="776" w:type="dxa"/>
            <w:vAlign w:val="center"/>
          </w:tcPr>
          <w:p>
            <w:pPr>
              <w:pStyle w:val="24"/>
              <w:spacing w:before="4" w:line="282" w:lineRule="exact"/>
              <w:ind w:left="55"/>
              <w:jc w:val="center"/>
              <w:rPr>
                <w:sz w:val="21"/>
                <w:szCs w:val="21"/>
              </w:rPr>
            </w:pPr>
          </w:p>
        </w:tc>
        <w:tc>
          <w:tcPr>
            <w:tcW w:w="1683" w:type="dxa"/>
            <w:vAlign w:val="center"/>
          </w:tcPr>
          <w:p>
            <w:pPr>
              <w:pStyle w:val="24"/>
              <w:spacing w:before="5"/>
              <w:ind w:left="57"/>
              <w:jc w:val="center"/>
              <w:rPr>
                <w:sz w:val="21"/>
                <w:szCs w:val="21"/>
                <w:lang w:eastAsia="zh-CN"/>
              </w:rPr>
            </w:pPr>
            <w:r>
              <w:rPr>
                <w:sz w:val="21"/>
                <w:szCs w:val="21"/>
                <w:lang w:eastAsia="zh-CN"/>
              </w:rPr>
              <w:t>PC 机</w:t>
            </w:r>
            <w:r>
              <w:rPr>
                <w:rFonts w:hint="eastAsia"/>
                <w:sz w:val="21"/>
                <w:szCs w:val="21"/>
                <w:lang w:eastAsia="zh-CN"/>
              </w:rPr>
              <w:t xml:space="preserve"> 60</w:t>
            </w:r>
            <w:r>
              <w:rPr>
                <w:sz w:val="21"/>
                <w:szCs w:val="21"/>
                <w:lang w:eastAsia="zh-CN"/>
              </w:rPr>
              <w:t>台、</w:t>
            </w:r>
          </w:p>
          <w:p>
            <w:pPr>
              <w:pStyle w:val="24"/>
              <w:spacing w:before="5"/>
              <w:ind w:left="57"/>
              <w:jc w:val="center"/>
              <w:rPr>
                <w:sz w:val="21"/>
                <w:szCs w:val="21"/>
              </w:rPr>
            </w:pPr>
            <w:r>
              <w:rPr>
                <w:sz w:val="21"/>
                <w:szCs w:val="21"/>
                <w:lang w:eastAsia="zh-CN"/>
              </w:rPr>
              <w:t>服务器 1 台</w:t>
            </w:r>
          </w:p>
        </w:tc>
        <w:tc>
          <w:tcPr>
            <w:tcW w:w="2001" w:type="dxa"/>
            <w:vAlign w:val="center"/>
          </w:tcPr>
          <w:p>
            <w:pPr>
              <w:pStyle w:val="24"/>
              <w:spacing w:before="4" w:line="281" w:lineRule="exact"/>
              <w:ind w:left="58"/>
              <w:jc w:val="center"/>
              <w:rPr>
                <w:sz w:val="21"/>
                <w:szCs w:val="21"/>
                <w:lang w:eastAsia="zh-CN"/>
              </w:rPr>
            </w:pPr>
            <w:r>
              <w:rPr>
                <w:rFonts w:hint="eastAsia"/>
                <w:sz w:val="21"/>
                <w:szCs w:val="21"/>
                <w:lang w:eastAsia="zh-CN"/>
              </w:rPr>
              <w:t>ERPU8 软件</w:t>
            </w:r>
          </w:p>
          <w:p>
            <w:pPr>
              <w:pStyle w:val="24"/>
              <w:spacing w:before="4" w:line="281" w:lineRule="exact"/>
              <w:ind w:left="58"/>
              <w:jc w:val="center"/>
              <w:rPr>
                <w:sz w:val="21"/>
                <w:szCs w:val="21"/>
                <w:lang w:eastAsia="zh-CN"/>
              </w:rPr>
            </w:pPr>
            <w:r>
              <w:rPr>
                <w:rFonts w:hint="eastAsia"/>
                <w:sz w:val="21"/>
                <w:szCs w:val="21"/>
                <w:lang w:eastAsia="zh-CN"/>
              </w:rPr>
              <w:t>ERP沙盘模拟软件</w:t>
            </w:r>
          </w:p>
        </w:tc>
        <w:tc>
          <w:tcPr>
            <w:tcW w:w="853" w:type="dxa"/>
            <w:vAlign w:val="center"/>
          </w:tcPr>
          <w:p>
            <w:pPr>
              <w:pStyle w:val="24"/>
              <w:jc w:val="center"/>
              <w:rPr>
                <w:sz w:val="21"/>
                <w:szCs w:val="21"/>
              </w:rPr>
            </w:pPr>
            <w:r>
              <w:rPr>
                <w:sz w:val="21"/>
                <w:szCs w:val="21"/>
              </w:rPr>
              <w:t>48</w:t>
            </w:r>
          </w:p>
        </w:tc>
        <w:tc>
          <w:tcPr>
            <w:tcW w:w="998" w:type="dxa"/>
            <w:vAlign w:val="center"/>
          </w:tcPr>
          <w:p>
            <w:pPr>
              <w:pStyle w:val="24"/>
              <w:jc w:val="center"/>
              <w:rPr>
                <w:sz w:val="21"/>
                <w:szCs w:val="21"/>
              </w:rPr>
            </w:pPr>
            <w:r>
              <w:rPr>
                <w:sz w:val="21"/>
                <w:szCs w:val="21"/>
              </w:rPr>
              <w:t>20</w:t>
            </w:r>
            <w:r>
              <w:rPr>
                <w:rFonts w:hint="eastAsia"/>
                <w:sz w:val="21"/>
                <w:szCs w:val="21"/>
                <w:lang w:eastAsia="zh-CN"/>
              </w:rPr>
              <w:t>20</w:t>
            </w:r>
            <w:r>
              <w:rPr>
                <w:sz w:val="21"/>
                <w:szCs w:val="21"/>
              </w:rPr>
              <w:t>年</w:t>
            </w:r>
          </w:p>
        </w:tc>
      </w:tr>
    </w:tbl>
    <w:p>
      <w:pPr>
        <w:pStyle w:val="8"/>
        <w:spacing w:before="3"/>
        <w:rPr>
          <w:sz w:val="21"/>
          <w:szCs w:val="21"/>
        </w:rPr>
      </w:pPr>
    </w:p>
    <w:p>
      <w:pPr>
        <w:adjustRightInd w:val="0"/>
        <w:snapToGrid w:val="0"/>
        <w:spacing w:before="120" w:beforeLines="50" w:line="360" w:lineRule="auto"/>
        <w:jc w:val="center"/>
        <w:rPr>
          <w:sz w:val="21"/>
          <w:szCs w:val="21"/>
          <w:highlight w:val="yellow"/>
          <w:lang w:eastAsia="zh-CN"/>
        </w:rPr>
      </w:pPr>
      <w:r>
        <w:rPr>
          <w:spacing w:val="-3"/>
          <w:sz w:val="21"/>
          <w:szCs w:val="21"/>
          <w:lang w:eastAsia="zh-CN"/>
        </w:rPr>
        <w:t>校外主要实践教学条件配置表</w:t>
      </w:r>
    </w:p>
    <w:tbl>
      <w:tblPr>
        <w:tblStyle w:val="25"/>
        <w:tblW w:w="8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2218"/>
        <w:gridCol w:w="2570"/>
        <w:gridCol w:w="1025"/>
        <w:gridCol w:w="1135"/>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60" w:type="dxa"/>
          </w:tcPr>
          <w:p>
            <w:pPr>
              <w:pStyle w:val="24"/>
              <w:spacing w:before="99" w:line="279" w:lineRule="exact"/>
              <w:ind w:left="107"/>
              <w:jc w:val="center"/>
              <w:rPr>
                <w:b/>
                <w:sz w:val="21"/>
                <w:szCs w:val="21"/>
              </w:rPr>
            </w:pPr>
            <w:r>
              <w:rPr>
                <w:b/>
                <w:sz w:val="21"/>
                <w:szCs w:val="21"/>
              </w:rPr>
              <w:t>序号</w:t>
            </w:r>
          </w:p>
        </w:tc>
        <w:tc>
          <w:tcPr>
            <w:tcW w:w="2218" w:type="dxa"/>
          </w:tcPr>
          <w:p>
            <w:pPr>
              <w:pStyle w:val="24"/>
              <w:spacing w:before="99" w:line="279" w:lineRule="exact"/>
              <w:ind w:left="107"/>
              <w:jc w:val="center"/>
              <w:rPr>
                <w:b/>
                <w:sz w:val="21"/>
                <w:szCs w:val="21"/>
              </w:rPr>
            </w:pPr>
            <w:r>
              <w:rPr>
                <w:b/>
                <w:sz w:val="21"/>
                <w:szCs w:val="21"/>
              </w:rPr>
              <w:t>实习基地名称</w:t>
            </w:r>
          </w:p>
        </w:tc>
        <w:tc>
          <w:tcPr>
            <w:tcW w:w="2570" w:type="dxa"/>
          </w:tcPr>
          <w:p>
            <w:pPr>
              <w:pStyle w:val="24"/>
              <w:spacing w:before="99" w:line="279" w:lineRule="exact"/>
              <w:ind w:left="107"/>
              <w:jc w:val="center"/>
              <w:rPr>
                <w:b/>
                <w:sz w:val="21"/>
                <w:szCs w:val="21"/>
              </w:rPr>
            </w:pPr>
            <w:r>
              <w:rPr>
                <w:b/>
                <w:sz w:val="21"/>
                <w:szCs w:val="21"/>
              </w:rPr>
              <w:t>合作单位</w:t>
            </w:r>
          </w:p>
        </w:tc>
        <w:tc>
          <w:tcPr>
            <w:tcW w:w="1025" w:type="dxa"/>
          </w:tcPr>
          <w:p>
            <w:pPr>
              <w:pStyle w:val="24"/>
              <w:spacing w:before="99" w:line="279" w:lineRule="exact"/>
              <w:ind w:left="107"/>
              <w:jc w:val="center"/>
              <w:rPr>
                <w:b/>
                <w:sz w:val="21"/>
                <w:szCs w:val="21"/>
              </w:rPr>
            </w:pPr>
            <w:r>
              <w:rPr>
                <w:b/>
                <w:sz w:val="21"/>
                <w:szCs w:val="21"/>
              </w:rPr>
              <w:t>实习岗位</w:t>
            </w:r>
          </w:p>
        </w:tc>
        <w:tc>
          <w:tcPr>
            <w:tcW w:w="1135" w:type="dxa"/>
          </w:tcPr>
          <w:p>
            <w:pPr>
              <w:pStyle w:val="24"/>
              <w:spacing w:before="99" w:line="279" w:lineRule="exact"/>
              <w:ind w:left="107"/>
              <w:jc w:val="center"/>
              <w:rPr>
                <w:b/>
                <w:sz w:val="21"/>
                <w:szCs w:val="21"/>
              </w:rPr>
            </w:pPr>
            <w:r>
              <w:rPr>
                <w:b/>
                <w:sz w:val="21"/>
                <w:szCs w:val="21"/>
              </w:rPr>
              <w:t>容纳人数</w:t>
            </w:r>
          </w:p>
        </w:tc>
        <w:tc>
          <w:tcPr>
            <w:tcW w:w="758" w:type="dxa"/>
          </w:tcPr>
          <w:p>
            <w:pPr>
              <w:pStyle w:val="24"/>
              <w:spacing w:before="99" w:line="279" w:lineRule="exact"/>
              <w:ind w:left="107"/>
              <w:jc w:val="center"/>
              <w:rPr>
                <w:b/>
                <w:sz w:val="21"/>
                <w:szCs w:val="21"/>
              </w:rPr>
            </w:pPr>
            <w:r>
              <w:rPr>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60" w:type="dxa"/>
            <w:vAlign w:val="center"/>
          </w:tcPr>
          <w:p>
            <w:pPr>
              <w:pStyle w:val="24"/>
              <w:spacing w:before="1"/>
              <w:jc w:val="center"/>
              <w:rPr>
                <w:sz w:val="21"/>
                <w:szCs w:val="21"/>
              </w:rPr>
            </w:pPr>
            <w:r>
              <w:rPr>
                <w:sz w:val="21"/>
                <w:szCs w:val="21"/>
              </w:rPr>
              <w:t>1</w:t>
            </w:r>
          </w:p>
        </w:tc>
        <w:tc>
          <w:tcPr>
            <w:tcW w:w="2218" w:type="dxa"/>
            <w:vAlign w:val="center"/>
          </w:tcPr>
          <w:p>
            <w:pPr>
              <w:pStyle w:val="24"/>
              <w:spacing w:before="1"/>
              <w:jc w:val="center"/>
              <w:rPr>
                <w:color w:val="FF0000"/>
                <w:sz w:val="21"/>
                <w:szCs w:val="21"/>
                <w:lang w:eastAsia="zh-CN"/>
              </w:rPr>
            </w:pPr>
            <w:r>
              <w:rPr>
                <w:rFonts w:hint="eastAsia"/>
                <w:sz w:val="21"/>
                <w:szCs w:val="21"/>
                <w:lang w:eastAsia="zh-CN"/>
              </w:rPr>
              <w:t>智能财税实习基地</w:t>
            </w:r>
          </w:p>
        </w:tc>
        <w:tc>
          <w:tcPr>
            <w:tcW w:w="2570" w:type="dxa"/>
            <w:vAlign w:val="center"/>
          </w:tcPr>
          <w:p>
            <w:pPr>
              <w:pStyle w:val="24"/>
              <w:spacing w:line="398" w:lineRule="exact"/>
              <w:ind w:left="108"/>
              <w:jc w:val="center"/>
              <w:rPr>
                <w:sz w:val="21"/>
                <w:szCs w:val="21"/>
                <w:lang w:eastAsia="zh-CN"/>
              </w:rPr>
            </w:pPr>
            <w:r>
              <w:rPr>
                <w:rFonts w:hint="eastAsia"/>
                <w:sz w:val="21"/>
                <w:szCs w:val="21"/>
                <w:lang w:eastAsia="zh-CN"/>
              </w:rPr>
              <w:t>山东商道财务有限公司</w:t>
            </w:r>
          </w:p>
        </w:tc>
        <w:tc>
          <w:tcPr>
            <w:tcW w:w="1025" w:type="dxa"/>
            <w:vAlign w:val="center"/>
          </w:tcPr>
          <w:p>
            <w:pPr>
              <w:pStyle w:val="24"/>
              <w:spacing w:before="1"/>
              <w:jc w:val="center"/>
              <w:rPr>
                <w:sz w:val="21"/>
                <w:szCs w:val="21"/>
                <w:lang w:eastAsia="zh-CN"/>
              </w:rPr>
            </w:pPr>
            <w:r>
              <w:rPr>
                <w:rFonts w:hint="eastAsia"/>
                <w:sz w:val="21"/>
                <w:szCs w:val="21"/>
                <w:lang w:eastAsia="zh-CN"/>
              </w:rPr>
              <w:t>15</w:t>
            </w:r>
          </w:p>
        </w:tc>
        <w:tc>
          <w:tcPr>
            <w:tcW w:w="1135" w:type="dxa"/>
            <w:vAlign w:val="center"/>
          </w:tcPr>
          <w:p>
            <w:pPr>
              <w:pStyle w:val="24"/>
              <w:spacing w:before="1"/>
              <w:jc w:val="center"/>
              <w:rPr>
                <w:sz w:val="21"/>
                <w:szCs w:val="21"/>
                <w:lang w:eastAsia="zh-CN"/>
              </w:rPr>
            </w:pPr>
            <w:r>
              <w:rPr>
                <w:rFonts w:hint="eastAsia"/>
                <w:sz w:val="21"/>
                <w:szCs w:val="21"/>
                <w:lang w:eastAsia="zh-CN"/>
              </w:rPr>
              <w:t>15</w:t>
            </w:r>
          </w:p>
        </w:tc>
        <w:tc>
          <w:tcPr>
            <w:tcW w:w="758" w:type="dxa"/>
            <w:vAlign w:val="center"/>
          </w:tcPr>
          <w:p>
            <w:pPr>
              <w:pStyle w:val="24"/>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660" w:type="dxa"/>
            <w:vAlign w:val="center"/>
          </w:tcPr>
          <w:p>
            <w:pPr>
              <w:pStyle w:val="24"/>
              <w:jc w:val="center"/>
              <w:rPr>
                <w:sz w:val="21"/>
                <w:szCs w:val="21"/>
              </w:rPr>
            </w:pPr>
            <w:r>
              <w:rPr>
                <w:sz w:val="21"/>
                <w:szCs w:val="21"/>
              </w:rPr>
              <w:t>2</w:t>
            </w:r>
          </w:p>
        </w:tc>
        <w:tc>
          <w:tcPr>
            <w:tcW w:w="2218" w:type="dxa"/>
            <w:vAlign w:val="center"/>
          </w:tcPr>
          <w:p>
            <w:pPr>
              <w:pStyle w:val="24"/>
              <w:spacing w:line="279" w:lineRule="exact"/>
              <w:ind w:left="108"/>
              <w:jc w:val="center"/>
              <w:rPr>
                <w:sz w:val="21"/>
                <w:szCs w:val="21"/>
                <w:lang w:eastAsia="zh-CN"/>
              </w:rPr>
            </w:pPr>
            <w:r>
              <w:rPr>
                <w:rFonts w:hint="eastAsia"/>
                <w:sz w:val="21"/>
                <w:szCs w:val="21"/>
                <w:lang w:eastAsia="zh-CN"/>
              </w:rPr>
              <w:t>代理记账、纳税申报</w:t>
            </w:r>
          </w:p>
        </w:tc>
        <w:tc>
          <w:tcPr>
            <w:tcW w:w="2570" w:type="dxa"/>
            <w:vAlign w:val="center"/>
          </w:tcPr>
          <w:p>
            <w:pPr>
              <w:pStyle w:val="24"/>
              <w:spacing w:line="279" w:lineRule="exact"/>
              <w:ind w:left="108"/>
              <w:jc w:val="center"/>
              <w:rPr>
                <w:sz w:val="21"/>
                <w:szCs w:val="21"/>
                <w:lang w:eastAsia="zh-CN"/>
              </w:rPr>
            </w:pPr>
            <w:r>
              <w:rPr>
                <w:rFonts w:hint="eastAsia"/>
                <w:sz w:val="21"/>
                <w:szCs w:val="21"/>
                <w:lang w:eastAsia="zh-CN"/>
              </w:rPr>
              <w:t>菏泽聚汇算财税服务公司</w:t>
            </w:r>
          </w:p>
        </w:tc>
        <w:tc>
          <w:tcPr>
            <w:tcW w:w="1025" w:type="dxa"/>
            <w:vAlign w:val="center"/>
          </w:tcPr>
          <w:p>
            <w:pPr>
              <w:pStyle w:val="24"/>
              <w:jc w:val="center"/>
              <w:rPr>
                <w:sz w:val="21"/>
                <w:szCs w:val="21"/>
                <w:lang w:eastAsia="zh-CN"/>
              </w:rPr>
            </w:pPr>
            <w:r>
              <w:rPr>
                <w:rFonts w:hint="eastAsia"/>
                <w:sz w:val="21"/>
                <w:szCs w:val="21"/>
                <w:lang w:eastAsia="zh-CN"/>
              </w:rPr>
              <w:t>10</w:t>
            </w:r>
          </w:p>
        </w:tc>
        <w:tc>
          <w:tcPr>
            <w:tcW w:w="1135" w:type="dxa"/>
            <w:vAlign w:val="center"/>
          </w:tcPr>
          <w:p>
            <w:pPr>
              <w:pStyle w:val="24"/>
              <w:jc w:val="center"/>
              <w:rPr>
                <w:sz w:val="21"/>
                <w:szCs w:val="21"/>
                <w:lang w:eastAsia="zh-CN"/>
              </w:rPr>
            </w:pPr>
            <w:r>
              <w:rPr>
                <w:rFonts w:hint="eastAsia"/>
                <w:sz w:val="21"/>
                <w:szCs w:val="21"/>
                <w:lang w:eastAsia="zh-CN"/>
              </w:rPr>
              <w:t>10</w:t>
            </w:r>
          </w:p>
        </w:tc>
        <w:tc>
          <w:tcPr>
            <w:tcW w:w="758" w:type="dxa"/>
            <w:vAlign w:val="center"/>
          </w:tcPr>
          <w:p>
            <w:pPr>
              <w:pStyle w:val="24"/>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660" w:type="dxa"/>
            <w:vAlign w:val="center"/>
          </w:tcPr>
          <w:p>
            <w:pPr>
              <w:pStyle w:val="24"/>
              <w:jc w:val="center"/>
              <w:rPr>
                <w:sz w:val="21"/>
                <w:szCs w:val="21"/>
                <w:lang w:eastAsia="zh-CN"/>
              </w:rPr>
            </w:pPr>
            <w:r>
              <w:rPr>
                <w:rFonts w:hint="eastAsia"/>
                <w:sz w:val="21"/>
                <w:szCs w:val="21"/>
                <w:lang w:eastAsia="zh-CN"/>
              </w:rPr>
              <w:t>3</w:t>
            </w:r>
          </w:p>
        </w:tc>
        <w:tc>
          <w:tcPr>
            <w:tcW w:w="2218" w:type="dxa"/>
            <w:vAlign w:val="center"/>
          </w:tcPr>
          <w:p>
            <w:pPr>
              <w:pStyle w:val="24"/>
              <w:spacing w:line="279" w:lineRule="exact"/>
              <w:ind w:left="108"/>
              <w:jc w:val="center"/>
              <w:rPr>
                <w:sz w:val="21"/>
                <w:szCs w:val="21"/>
                <w:lang w:eastAsia="zh-CN"/>
              </w:rPr>
            </w:pPr>
            <w:r>
              <w:rPr>
                <w:rFonts w:hint="eastAsia"/>
                <w:sz w:val="21"/>
                <w:szCs w:val="21"/>
                <w:lang w:eastAsia="zh-CN"/>
              </w:rPr>
              <w:t>代理记账、纳税申报</w:t>
            </w:r>
          </w:p>
        </w:tc>
        <w:tc>
          <w:tcPr>
            <w:tcW w:w="2570" w:type="dxa"/>
            <w:vAlign w:val="center"/>
          </w:tcPr>
          <w:p>
            <w:pPr>
              <w:pStyle w:val="24"/>
              <w:spacing w:line="279" w:lineRule="exact"/>
              <w:ind w:left="108"/>
              <w:jc w:val="center"/>
              <w:rPr>
                <w:sz w:val="21"/>
                <w:szCs w:val="21"/>
                <w:lang w:eastAsia="zh-CN"/>
              </w:rPr>
            </w:pPr>
            <w:r>
              <w:rPr>
                <w:rFonts w:hint="eastAsia"/>
                <w:sz w:val="21"/>
                <w:szCs w:val="21"/>
                <w:lang w:eastAsia="zh-CN"/>
              </w:rPr>
              <w:t>菏泽创易通财税公司</w:t>
            </w:r>
          </w:p>
        </w:tc>
        <w:tc>
          <w:tcPr>
            <w:tcW w:w="1025" w:type="dxa"/>
            <w:vAlign w:val="center"/>
          </w:tcPr>
          <w:p>
            <w:pPr>
              <w:pStyle w:val="24"/>
              <w:jc w:val="center"/>
              <w:rPr>
                <w:sz w:val="21"/>
                <w:szCs w:val="21"/>
                <w:lang w:eastAsia="zh-CN"/>
              </w:rPr>
            </w:pPr>
            <w:r>
              <w:rPr>
                <w:rFonts w:hint="eastAsia"/>
                <w:sz w:val="21"/>
                <w:szCs w:val="21"/>
                <w:lang w:eastAsia="zh-CN"/>
              </w:rPr>
              <w:t>10</w:t>
            </w:r>
          </w:p>
        </w:tc>
        <w:tc>
          <w:tcPr>
            <w:tcW w:w="1135" w:type="dxa"/>
            <w:vAlign w:val="center"/>
          </w:tcPr>
          <w:p>
            <w:pPr>
              <w:pStyle w:val="24"/>
              <w:jc w:val="center"/>
              <w:rPr>
                <w:sz w:val="21"/>
                <w:szCs w:val="21"/>
                <w:lang w:eastAsia="zh-CN"/>
              </w:rPr>
            </w:pPr>
            <w:r>
              <w:rPr>
                <w:rFonts w:hint="eastAsia"/>
                <w:sz w:val="21"/>
                <w:szCs w:val="21"/>
                <w:lang w:eastAsia="zh-CN"/>
              </w:rPr>
              <w:t>10</w:t>
            </w:r>
          </w:p>
        </w:tc>
        <w:tc>
          <w:tcPr>
            <w:tcW w:w="758" w:type="dxa"/>
            <w:vAlign w:val="center"/>
          </w:tcPr>
          <w:p>
            <w:pPr>
              <w:pStyle w:val="24"/>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660" w:type="dxa"/>
            <w:vAlign w:val="center"/>
          </w:tcPr>
          <w:p>
            <w:pPr>
              <w:pStyle w:val="24"/>
              <w:jc w:val="center"/>
              <w:rPr>
                <w:sz w:val="21"/>
                <w:szCs w:val="21"/>
                <w:lang w:eastAsia="zh-CN"/>
              </w:rPr>
            </w:pPr>
            <w:r>
              <w:rPr>
                <w:rFonts w:hint="eastAsia"/>
                <w:sz w:val="21"/>
                <w:szCs w:val="21"/>
                <w:lang w:eastAsia="zh-CN"/>
              </w:rPr>
              <w:t>4</w:t>
            </w:r>
          </w:p>
        </w:tc>
        <w:tc>
          <w:tcPr>
            <w:tcW w:w="2218" w:type="dxa"/>
            <w:vAlign w:val="center"/>
          </w:tcPr>
          <w:p>
            <w:pPr>
              <w:pStyle w:val="24"/>
              <w:spacing w:line="279" w:lineRule="exact"/>
              <w:ind w:left="108"/>
              <w:jc w:val="center"/>
              <w:rPr>
                <w:sz w:val="21"/>
                <w:szCs w:val="21"/>
                <w:lang w:eastAsia="zh-CN"/>
              </w:rPr>
            </w:pPr>
            <w:r>
              <w:rPr>
                <w:rFonts w:hint="eastAsia"/>
                <w:sz w:val="21"/>
                <w:szCs w:val="21"/>
                <w:lang w:eastAsia="zh-CN"/>
              </w:rPr>
              <w:t>代理记账、纳税申报</w:t>
            </w:r>
          </w:p>
        </w:tc>
        <w:tc>
          <w:tcPr>
            <w:tcW w:w="2570" w:type="dxa"/>
            <w:vAlign w:val="center"/>
          </w:tcPr>
          <w:p>
            <w:pPr>
              <w:pStyle w:val="24"/>
              <w:spacing w:line="279" w:lineRule="exact"/>
              <w:ind w:left="108"/>
              <w:jc w:val="center"/>
              <w:rPr>
                <w:sz w:val="21"/>
                <w:szCs w:val="21"/>
                <w:lang w:eastAsia="zh-CN"/>
              </w:rPr>
            </w:pPr>
            <w:r>
              <w:rPr>
                <w:rFonts w:hint="eastAsia"/>
                <w:sz w:val="21"/>
                <w:szCs w:val="21"/>
                <w:lang w:eastAsia="zh-CN"/>
              </w:rPr>
              <w:t>华正财务</w:t>
            </w:r>
          </w:p>
        </w:tc>
        <w:tc>
          <w:tcPr>
            <w:tcW w:w="1025" w:type="dxa"/>
            <w:vAlign w:val="center"/>
          </w:tcPr>
          <w:p>
            <w:pPr>
              <w:pStyle w:val="24"/>
              <w:jc w:val="center"/>
              <w:rPr>
                <w:sz w:val="21"/>
                <w:szCs w:val="21"/>
                <w:lang w:eastAsia="zh-CN"/>
              </w:rPr>
            </w:pPr>
            <w:r>
              <w:rPr>
                <w:rFonts w:hint="eastAsia"/>
                <w:sz w:val="21"/>
                <w:szCs w:val="21"/>
                <w:lang w:eastAsia="zh-CN"/>
              </w:rPr>
              <w:t>15</w:t>
            </w:r>
          </w:p>
        </w:tc>
        <w:tc>
          <w:tcPr>
            <w:tcW w:w="1135" w:type="dxa"/>
            <w:vAlign w:val="center"/>
          </w:tcPr>
          <w:p>
            <w:pPr>
              <w:pStyle w:val="24"/>
              <w:jc w:val="center"/>
              <w:rPr>
                <w:sz w:val="21"/>
                <w:szCs w:val="21"/>
                <w:lang w:eastAsia="zh-CN"/>
              </w:rPr>
            </w:pPr>
            <w:r>
              <w:rPr>
                <w:rFonts w:hint="eastAsia"/>
                <w:sz w:val="21"/>
                <w:szCs w:val="21"/>
                <w:lang w:eastAsia="zh-CN"/>
              </w:rPr>
              <w:t>15</w:t>
            </w:r>
          </w:p>
        </w:tc>
        <w:tc>
          <w:tcPr>
            <w:tcW w:w="758" w:type="dxa"/>
            <w:vAlign w:val="center"/>
          </w:tcPr>
          <w:p>
            <w:pPr>
              <w:pStyle w:val="24"/>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660" w:type="dxa"/>
            <w:vAlign w:val="center"/>
          </w:tcPr>
          <w:p>
            <w:pPr>
              <w:pStyle w:val="24"/>
              <w:jc w:val="center"/>
              <w:rPr>
                <w:sz w:val="21"/>
                <w:szCs w:val="21"/>
                <w:lang w:eastAsia="zh-CN"/>
              </w:rPr>
            </w:pPr>
            <w:r>
              <w:rPr>
                <w:rFonts w:hint="eastAsia"/>
                <w:sz w:val="21"/>
                <w:szCs w:val="21"/>
                <w:lang w:eastAsia="zh-CN"/>
              </w:rPr>
              <w:t>5</w:t>
            </w:r>
          </w:p>
        </w:tc>
        <w:tc>
          <w:tcPr>
            <w:tcW w:w="2218" w:type="dxa"/>
            <w:vAlign w:val="center"/>
          </w:tcPr>
          <w:p>
            <w:pPr>
              <w:pStyle w:val="24"/>
              <w:spacing w:line="279" w:lineRule="exact"/>
              <w:ind w:left="108"/>
              <w:jc w:val="center"/>
              <w:rPr>
                <w:sz w:val="21"/>
                <w:szCs w:val="21"/>
                <w:lang w:eastAsia="zh-CN"/>
              </w:rPr>
            </w:pPr>
            <w:r>
              <w:rPr>
                <w:rFonts w:hint="eastAsia"/>
                <w:sz w:val="21"/>
                <w:szCs w:val="21"/>
                <w:lang w:eastAsia="zh-CN"/>
              </w:rPr>
              <w:t>代理记账，纳税申报</w:t>
            </w:r>
          </w:p>
        </w:tc>
        <w:tc>
          <w:tcPr>
            <w:tcW w:w="2570" w:type="dxa"/>
            <w:vAlign w:val="center"/>
          </w:tcPr>
          <w:p>
            <w:pPr>
              <w:pStyle w:val="24"/>
              <w:spacing w:line="279" w:lineRule="exact"/>
              <w:ind w:left="108"/>
              <w:jc w:val="center"/>
              <w:rPr>
                <w:sz w:val="21"/>
                <w:szCs w:val="21"/>
                <w:lang w:eastAsia="zh-CN"/>
              </w:rPr>
            </w:pPr>
            <w:r>
              <w:rPr>
                <w:rFonts w:hint="eastAsia"/>
                <w:sz w:val="21"/>
                <w:szCs w:val="21"/>
                <w:lang w:eastAsia="zh-CN"/>
              </w:rPr>
              <w:t>菏泽交通集团</w:t>
            </w:r>
          </w:p>
        </w:tc>
        <w:tc>
          <w:tcPr>
            <w:tcW w:w="1025" w:type="dxa"/>
            <w:vAlign w:val="center"/>
          </w:tcPr>
          <w:p>
            <w:pPr>
              <w:pStyle w:val="24"/>
              <w:jc w:val="center"/>
              <w:rPr>
                <w:sz w:val="21"/>
                <w:szCs w:val="21"/>
                <w:lang w:eastAsia="zh-CN"/>
              </w:rPr>
            </w:pPr>
            <w:r>
              <w:rPr>
                <w:rFonts w:hint="eastAsia"/>
                <w:sz w:val="21"/>
                <w:szCs w:val="21"/>
                <w:lang w:eastAsia="zh-CN"/>
              </w:rPr>
              <w:t>50</w:t>
            </w:r>
          </w:p>
        </w:tc>
        <w:tc>
          <w:tcPr>
            <w:tcW w:w="1135" w:type="dxa"/>
            <w:vAlign w:val="center"/>
          </w:tcPr>
          <w:p>
            <w:pPr>
              <w:pStyle w:val="24"/>
              <w:jc w:val="center"/>
              <w:rPr>
                <w:sz w:val="21"/>
                <w:szCs w:val="21"/>
                <w:lang w:eastAsia="zh-CN"/>
              </w:rPr>
            </w:pPr>
            <w:r>
              <w:rPr>
                <w:rFonts w:hint="eastAsia"/>
                <w:sz w:val="21"/>
                <w:szCs w:val="21"/>
                <w:lang w:eastAsia="zh-CN"/>
              </w:rPr>
              <w:t>50</w:t>
            </w:r>
          </w:p>
        </w:tc>
        <w:tc>
          <w:tcPr>
            <w:tcW w:w="758" w:type="dxa"/>
            <w:vAlign w:val="center"/>
          </w:tcPr>
          <w:p>
            <w:pPr>
              <w:pStyle w:val="24"/>
              <w:jc w:val="center"/>
              <w:rPr>
                <w:rFonts w:ascii="Times New Roman"/>
                <w:sz w:val="21"/>
                <w:szCs w:val="21"/>
              </w:rPr>
            </w:pPr>
          </w:p>
        </w:tc>
      </w:tr>
    </w:tbl>
    <w:p>
      <w:pPr>
        <w:pStyle w:val="29"/>
        <w:tabs>
          <w:tab w:val="left" w:pos="1988"/>
        </w:tabs>
        <w:adjustRightInd w:val="0"/>
        <w:snapToGrid w:val="0"/>
        <w:spacing w:before="1" w:line="360" w:lineRule="auto"/>
        <w:ind w:left="0" w:firstLine="422" w:firstLineChars="200"/>
        <w:rPr>
          <w:b/>
          <w:sz w:val="21"/>
          <w:szCs w:val="21"/>
          <w:lang w:eastAsia="zh-CN"/>
        </w:rPr>
      </w:pPr>
    </w:p>
    <w:p>
      <w:pPr>
        <w:pStyle w:val="29"/>
        <w:tabs>
          <w:tab w:val="left" w:pos="1988"/>
        </w:tabs>
        <w:adjustRightInd w:val="0"/>
        <w:snapToGrid w:val="0"/>
        <w:spacing w:before="1" w:line="360" w:lineRule="auto"/>
        <w:ind w:left="0" w:firstLine="482" w:firstLineChars="200"/>
        <w:rPr>
          <w:b/>
          <w:sz w:val="24"/>
          <w:lang w:eastAsia="zh-CN"/>
        </w:rPr>
      </w:pPr>
      <w:r>
        <w:rPr>
          <w:rFonts w:hint="eastAsia"/>
          <w:b/>
          <w:sz w:val="24"/>
          <w:lang w:eastAsia="zh-CN"/>
        </w:rPr>
        <w:t>3.信息化教学设施</w:t>
      </w:r>
    </w:p>
    <w:p>
      <w:pPr>
        <w:adjustRightInd w:val="0"/>
        <w:snapToGrid w:val="0"/>
        <w:spacing w:line="360" w:lineRule="auto"/>
        <w:ind w:firstLine="480" w:firstLineChars="200"/>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具有利用数字化教学资源库、文献资料、常见问题解答等的信息化条件。引导鼓励教师开发并利用信息化教学资源、教学平台，创新教学方法、提升教学效果。</w:t>
      </w:r>
    </w:p>
    <w:p>
      <w:pPr>
        <w:pStyle w:val="3"/>
        <w:tabs>
          <w:tab w:val="left" w:pos="1626"/>
        </w:tabs>
        <w:adjustRightInd w:val="0"/>
        <w:snapToGrid w:val="0"/>
        <w:spacing w:before="67" w:line="360" w:lineRule="auto"/>
        <w:ind w:left="0" w:firstLine="482" w:firstLineChars="200"/>
        <w:rPr>
          <w:lang w:eastAsia="zh-CN"/>
        </w:rPr>
      </w:pPr>
      <w:bookmarkStart w:id="36" w:name="_Toc29711"/>
      <w:r>
        <w:rPr>
          <w:rFonts w:hint="eastAsia"/>
          <w:lang w:eastAsia="zh-CN"/>
        </w:rPr>
        <w:t>（三）教学资源</w:t>
      </w:r>
      <w:bookmarkEnd w:id="36"/>
    </w:p>
    <w:p>
      <w:pPr>
        <w:adjustRightInd w:val="0"/>
        <w:snapToGrid w:val="0"/>
        <w:spacing w:line="360" w:lineRule="auto"/>
        <w:ind w:firstLine="480" w:firstLineChars="200"/>
        <w:rPr>
          <w:sz w:val="24"/>
          <w:szCs w:val="24"/>
          <w:lang w:eastAsia="zh-CN"/>
        </w:rPr>
      </w:pPr>
      <w:r>
        <w:rPr>
          <w:rFonts w:hint="eastAsia"/>
          <w:sz w:val="24"/>
          <w:szCs w:val="24"/>
          <w:lang w:eastAsia="zh-CN"/>
        </w:rPr>
        <w:t>主要包括能够满足学生专业学习、教师专业教学研究和教学实施需要的教材、图书及数字化资源等。</w:t>
      </w:r>
    </w:p>
    <w:p>
      <w:pPr>
        <w:pStyle w:val="29"/>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1.教材选用基本要求</w:t>
      </w:r>
    </w:p>
    <w:p>
      <w:pPr>
        <w:adjustRightInd w:val="0"/>
        <w:snapToGrid w:val="0"/>
        <w:spacing w:line="360" w:lineRule="auto"/>
        <w:ind w:firstLine="480" w:firstLineChars="200"/>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（1）必须符合社会主义办学方向和国家法律法规，适应社会发展和科技进步对人才培养的需要，能够全面准确地阐述大数据与会计专业的基本理论、基本知识和基本技能。</w:t>
      </w:r>
    </w:p>
    <w:p>
      <w:pPr>
        <w:adjustRightInd w:val="0"/>
        <w:snapToGrid w:val="0"/>
        <w:spacing w:line="360" w:lineRule="auto"/>
        <w:ind w:firstLine="480" w:firstLineChars="200"/>
        <w:rPr>
          <w:sz w:val="24"/>
          <w:szCs w:val="24"/>
          <w:lang w:eastAsia="zh-CN"/>
        </w:rPr>
      </w:pPr>
      <w:r>
        <w:rPr>
          <w:rFonts w:hint="eastAsia"/>
          <w:sz w:val="24"/>
          <w:szCs w:val="24"/>
          <w:lang w:eastAsia="zh-CN"/>
        </w:rPr>
        <w:t>（2）必须符合大数据与会计专业人才培养目标及课程教学的要求，理论深度适宜，符合认知规律，富有启发性创新性，有利于激发学生学习兴趣，有利于学生知识、能力和素质的培养。</w:t>
      </w:r>
    </w:p>
    <w:p>
      <w:pPr>
        <w:adjustRightInd w:val="0"/>
        <w:snapToGrid w:val="0"/>
        <w:spacing w:line="360" w:lineRule="auto"/>
        <w:ind w:firstLine="480" w:firstLineChars="200"/>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pPr>
        <w:adjustRightInd w:val="0"/>
        <w:snapToGrid w:val="0"/>
        <w:spacing w:line="360" w:lineRule="auto"/>
        <w:ind w:firstLine="480" w:firstLineChars="200"/>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pPr>
        <w:pStyle w:val="29"/>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2.数字教学资源配置</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配备能够满足会计信息管理专业教学、科研、技能大赛等要求的教材、图书及数字化学习资源。专业类图书文献主要包括：会计、税收、管理、财务软件、沙盘等有关技术的方法、思维以及实务操作类图书。</w:t>
      </w:r>
    </w:p>
    <w:p>
      <w:pPr>
        <w:pStyle w:val="29"/>
        <w:tabs>
          <w:tab w:val="left" w:pos="1988"/>
        </w:tabs>
        <w:adjustRightInd w:val="0"/>
        <w:snapToGrid w:val="0"/>
        <w:spacing w:before="160" w:line="360" w:lineRule="auto"/>
        <w:ind w:left="0" w:firstLine="482" w:firstLineChars="200"/>
        <w:outlineLvl w:val="2"/>
        <w:rPr>
          <w:b/>
          <w:sz w:val="24"/>
          <w:lang w:eastAsia="zh-CN"/>
        </w:rPr>
      </w:pPr>
      <w:r>
        <w:rPr>
          <w:rFonts w:hint="eastAsia"/>
          <w:b/>
          <w:sz w:val="24"/>
          <w:lang w:eastAsia="zh-CN"/>
        </w:rPr>
        <w:t>3.数字教学资源配置</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本专业有很好的信息化教学基础，教学资源丰富。建设、配备与本专业有关的音视频素材、教学课件、数字化教学案例库、虚拟仿真软件、数字教材等数字资源，种类丰富、形式多样、使用便捷、动态更新、满足教学。下一步，将于企业合作建设微课和教学资源库，进一步提升信息化资源的针对性和有效性。</w:t>
      </w:r>
    </w:p>
    <w:p>
      <w:pPr>
        <w:pStyle w:val="3"/>
        <w:tabs>
          <w:tab w:val="left" w:pos="1626"/>
        </w:tabs>
        <w:adjustRightInd w:val="0"/>
        <w:snapToGrid w:val="0"/>
        <w:spacing w:before="67" w:line="360" w:lineRule="auto"/>
        <w:ind w:left="0" w:firstLine="482" w:firstLineChars="200"/>
        <w:rPr>
          <w:lang w:eastAsia="zh-CN"/>
        </w:rPr>
      </w:pPr>
      <w:bookmarkStart w:id="37" w:name="_Toc15487"/>
      <w:r>
        <w:rPr>
          <w:rFonts w:hint="eastAsia"/>
          <w:lang w:eastAsia="zh-CN"/>
        </w:rPr>
        <w:t>（四）教学方法</w:t>
      </w:r>
      <w:bookmarkEnd w:id="37"/>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根据大数据与会计专业各课程特点，专业核心课程的教学设计以会计工作典型任务作为载体，构建基于工作流程的教学模式，以工作任务为驱动，构建虚拟工作情景，按照“提出任务→知识准备→实施任务→点评归纳→巩固提高”的流程组织教学。</w:t>
      </w:r>
    </w:p>
    <w:p>
      <w:pPr>
        <w:adjustRightInd w:val="0"/>
        <w:snapToGrid w:val="0"/>
        <w:spacing w:line="360" w:lineRule="auto"/>
        <w:ind w:right="394" w:rightChars="179" w:firstLine="480" w:firstLineChars="200"/>
        <w:rPr>
          <w:sz w:val="24"/>
          <w:szCs w:val="24"/>
          <w:lang w:eastAsia="zh-CN"/>
        </w:rPr>
      </w:pPr>
      <w:r>
        <w:rPr>
          <w:rFonts w:hint="eastAsia"/>
          <w:sz w:val="24"/>
          <w:szCs w:val="24"/>
          <w:lang w:eastAsia="zh-CN"/>
        </w:rPr>
        <w:t>教学组织过程中，教师可以采用演示法、案例法、讨论法、讲授法等基本教学方法，采用启发式教学，引导学生自主探究工作任务，把理论知识和实践技能有机结合起来，通过学生展示、小组讨论、组间评价等活动来激发学生的主观能动性，学中做，做中学，完成教学任务。</w:t>
      </w:r>
    </w:p>
    <w:p>
      <w:pPr>
        <w:pStyle w:val="3"/>
        <w:tabs>
          <w:tab w:val="left" w:pos="1626"/>
        </w:tabs>
        <w:adjustRightInd w:val="0"/>
        <w:snapToGrid w:val="0"/>
        <w:spacing w:before="67" w:line="360" w:lineRule="auto"/>
        <w:ind w:left="0" w:firstLine="482" w:firstLineChars="200"/>
        <w:rPr>
          <w:lang w:eastAsia="zh-CN"/>
        </w:rPr>
      </w:pPr>
      <w:bookmarkStart w:id="38" w:name="_Toc8888"/>
      <w:r>
        <w:rPr>
          <w:rFonts w:hint="eastAsia"/>
          <w:lang w:eastAsia="zh-CN"/>
        </w:rPr>
        <w:t>（五）教学评价</w:t>
      </w:r>
      <w:bookmarkEnd w:id="38"/>
    </w:p>
    <w:p>
      <w:pPr>
        <w:adjustRightInd w:val="0"/>
        <w:snapToGrid w:val="0"/>
        <w:spacing w:line="360" w:lineRule="auto"/>
        <w:ind w:firstLine="480" w:firstLineChars="200"/>
        <w:rPr>
          <w:sz w:val="24"/>
          <w:szCs w:val="24"/>
          <w:lang w:eastAsia="zh-CN"/>
        </w:rPr>
      </w:pPr>
      <w:r>
        <w:rPr>
          <w:rFonts w:hint="eastAsia"/>
          <w:sz w:val="24"/>
          <w:szCs w:val="24"/>
          <w:lang w:eastAsia="zh-CN"/>
        </w:rPr>
        <w:t>教学评价采取过程性考核与终结性考核相结合、理论考核与实践考核相结合的方式，强化实践操作技能教学和技能考核评价。对学生的学业考核评价内容兼顾认知、技能、情感等方面，同时结合顶岗操作、职业技能大赛、职业资格鉴定等评价、评定方式。加强对教学过程的质量监控，改革教学评价的标准和方法。</w:t>
      </w:r>
    </w:p>
    <w:p>
      <w:pPr>
        <w:adjustRightInd w:val="0"/>
        <w:snapToGrid w:val="0"/>
        <w:spacing w:line="360" w:lineRule="auto"/>
        <w:ind w:firstLine="480" w:firstLineChars="200"/>
        <w:rPr>
          <w:sz w:val="24"/>
          <w:szCs w:val="24"/>
          <w:lang w:eastAsia="zh-CN"/>
        </w:rPr>
      </w:pPr>
      <w:r>
        <w:rPr>
          <w:rFonts w:hint="eastAsia"/>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pPr>
        <w:adjustRightInd w:val="0"/>
        <w:snapToGrid w:val="0"/>
        <w:spacing w:line="360" w:lineRule="auto"/>
        <w:ind w:firstLine="480" w:firstLineChars="200"/>
        <w:rPr>
          <w:sz w:val="24"/>
          <w:szCs w:val="24"/>
          <w:lang w:eastAsia="zh-CN"/>
        </w:rPr>
      </w:pPr>
      <w:r>
        <w:rPr>
          <w:rFonts w:hint="eastAsia"/>
          <w:sz w:val="24"/>
          <w:szCs w:val="24"/>
          <w:lang w:eastAsia="zh-CN"/>
        </w:rPr>
        <w:t>1.建立“知识+技能+实践”的教学评价内容体系，突出项目成果评价。</w:t>
      </w:r>
    </w:p>
    <w:p>
      <w:pPr>
        <w:adjustRightInd w:val="0"/>
        <w:snapToGrid w:val="0"/>
        <w:spacing w:line="360" w:lineRule="auto"/>
        <w:ind w:firstLine="480" w:firstLineChars="200"/>
        <w:rPr>
          <w:sz w:val="24"/>
          <w:szCs w:val="24"/>
          <w:lang w:eastAsia="zh-CN"/>
        </w:rPr>
      </w:pPr>
      <w:r>
        <w:rPr>
          <w:rFonts w:hint="eastAsia"/>
          <w:sz w:val="24"/>
          <w:szCs w:val="24"/>
          <w:lang w:eastAsia="zh-CN"/>
        </w:rPr>
        <w:t>2.以过程考核为主体，突出专业核心能力和学生综合素质的考核评价。</w:t>
      </w:r>
    </w:p>
    <w:p>
      <w:pPr>
        <w:adjustRightInd w:val="0"/>
        <w:snapToGrid w:val="0"/>
        <w:spacing w:line="360" w:lineRule="auto"/>
        <w:ind w:firstLine="480" w:firstLineChars="200"/>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pPr>
        <w:adjustRightInd w:val="0"/>
        <w:snapToGrid w:val="0"/>
        <w:spacing w:line="360" w:lineRule="auto"/>
        <w:ind w:firstLine="480" w:firstLineChars="200"/>
        <w:rPr>
          <w:sz w:val="24"/>
          <w:szCs w:val="24"/>
          <w:lang w:eastAsia="zh-CN"/>
        </w:rPr>
      </w:pPr>
      <w:r>
        <w:rPr>
          <w:rFonts w:hint="eastAsia"/>
          <w:sz w:val="24"/>
          <w:szCs w:val="24"/>
          <w:lang w:eastAsia="zh-CN"/>
        </w:rPr>
        <w:t>4.建立多元评价机制，加强行业、企业和社会评价。</w:t>
      </w:r>
    </w:p>
    <w:p>
      <w:pPr>
        <w:pStyle w:val="3"/>
        <w:tabs>
          <w:tab w:val="left" w:pos="1626"/>
        </w:tabs>
        <w:adjustRightInd w:val="0"/>
        <w:snapToGrid w:val="0"/>
        <w:spacing w:before="67" w:line="360" w:lineRule="auto"/>
        <w:ind w:left="0" w:firstLine="482" w:firstLineChars="200"/>
        <w:rPr>
          <w:lang w:eastAsia="zh-CN"/>
        </w:rPr>
      </w:pPr>
      <w:bookmarkStart w:id="39" w:name="_Toc20194"/>
      <w:r>
        <w:rPr>
          <w:rFonts w:hint="eastAsia"/>
          <w:lang w:eastAsia="zh-CN"/>
        </w:rPr>
        <w:t>（六）质量管理</w:t>
      </w:r>
      <w:bookmarkEnd w:id="39"/>
    </w:p>
    <w:p>
      <w:pPr>
        <w:adjustRightInd w:val="0"/>
        <w:snapToGrid w:val="0"/>
        <w:spacing w:line="360" w:lineRule="auto"/>
        <w:ind w:firstLine="480" w:firstLineChars="200"/>
        <w:rPr>
          <w:sz w:val="24"/>
          <w:szCs w:val="24"/>
          <w:lang w:eastAsia="zh-CN"/>
        </w:rPr>
      </w:pPr>
      <w:r>
        <w:rPr>
          <w:rFonts w:hint="eastAsia"/>
          <w:sz w:val="24"/>
          <w:szCs w:val="24"/>
          <w:lang w:eastAsia="zh-CN"/>
        </w:rPr>
        <w:t>1.校企联合培养贯穿人才培养各环节</w:t>
      </w:r>
    </w:p>
    <w:p>
      <w:pPr>
        <w:adjustRightInd w:val="0"/>
        <w:snapToGrid w:val="0"/>
        <w:spacing w:line="360" w:lineRule="auto"/>
        <w:ind w:firstLine="480" w:firstLineChars="200"/>
        <w:rPr>
          <w:sz w:val="24"/>
          <w:szCs w:val="24"/>
          <w:lang w:eastAsia="zh-CN"/>
        </w:rPr>
      </w:pPr>
      <w:r>
        <w:rPr>
          <w:rFonts w:hint="eastAsia"/>
          <w:sz w:val="24"/>
          <w:szCs w:val="24"/>
          <w:lang w:eastAsia="zh-CN"/>
        </w:rPr>
        <w:t>学校和系部要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规格。建立了专业群产学研合作委员会和大数据与会计专业建设指导委员会，深入推进订单培养、专业共建、文化建设、科技合作等典型的校企合作项目建设， 搭建了校企合作平台，使校企合作贯穿人才培养的每一个环节。</w:t>
      </w:r>
    </w:p>
    <w:p>
      <w:pPr>
        <w:adjustRightInd w:val="0"/>
        <w:snapToGrid w:val="0"/>
        <w:spacing w:line="360" w:lineRule="auto"/>
        <w:ind w:firstLine="480" w:firstLineChars="200"/>
        <w:rPr>
          <w:sz w:val="24"/>
          <w:szCs w:val="24"/>
          <w:lang w:eastAsia="zh-CN"/>
        </w:rPr>
      </w:pPr>
      <w:r>
        <w:rPr>
          <w:rFonts w:hint="eastAsia"/>
          <w:sz w:val="24"/>
          <w:szCs w:val="24"/>
          <w:lang w:eastAsia="zh-CN"/>
        </w:rPr>
        <w:t>2.完善专业管理运行机制</w:t>
      </w:r>
    </w:p>
    <w:p>
      <w:pPr>
        <w:adjustRightInd w:val="0"/>
        <w:snapToGrid w:val="0"/>
        <w:spacing w:line="360" w:lineRule="auto"/>
        <w:ind w:firstLine="480" w:firstLineChars="200"/>
        <w:rPr>
          <w:sz w:val="24"/>
          <w:szCs w:val="24"/>
          <w:lang w:eastAsia="zh-CN"/>
        </w:rPr>
      </w:pPr>
      <w:r>
        <w:rPr>
          <w:rFonts w:hint="eastAsia"/>
          <w:sz w:val="24"/>
          <w:szCs w:val="24"/>
          <w:lang w:eastAsia="zh-CN"/>
        </w:rPr>
        <w:t>学校、系部及专业要完善教学管理机制，加强日常教学组织运行与管理，定期开展课程建设水平和教学质量诊断与改进，建立健全巡课、听课、评教、评学等制度，建立与企业联动的实践教学环节督导制度，严明教学纪律， 强化教学组织功能，定期开展公开课、示范课等教研活动。</w:t>
      </w:r>
    </w:p>
    <w:p>
      <w:pPr>
        <w:pStyle w:val="29"/>
        <w:tabs>
          <w:tab w:val="left" w:pos="1841"/>
        </w:tabs>
        <w:spacing w:before="139" w:line="364" w:lineRule="auto"/>
        <w:ind w:left="440" w:leftChars="200" w:right="1000" w:firstLine="0"/>
        <w:jc w:val="both"/>
        <w:rPr>
          <w:sz w:val="24"/>
          <w:szCs w:val="24"/>
          <w:lang w:eastAsia="zh-CN"/>
        </w:rPr>
      </w:pPr>
      <w:r>
        <w:rPr>
          <w:rFonts w:hint="eastAsia"/>
          <w:sz w:val="24"/>
          <w:szCs w:val="24"/>
          <w:lang w:eastAsia="zh-CN"/>
        </w:rPr>
        <w:t>3.建立毕业生跟踪反馈机制及社会评价机制</w:t>
      </w:r>
    </w:p>
    <w:p>
      <w:pPr>
        <w:adjustRightInd w:val="0"/>
        <w:snapToGrid w:val="0"/>
        <w:spacing w:line="360" w:lineRule="auto"/>
        <w:ind w:firstLine="480" w:firstLineChars="200"/>
        <w:rPr>
          <w:sz w:val="24"/>
          <w:szCs w:val="24"/>
          <w:lang w:eastAsia="zh-CN"/>
        </w:rPr>
      </w:pPr>
      <w:r>
        <w:rPr>
          <w:rFonts w:hint="eastAsia"/>
          <w:sz w:val="24"/>
          <w:szCs w:val="24"/>
          <w:lang w:eastAsia="zh-CN"/>
        </w:rPr>
        <w:t>学校要建立毕业生跟踪反馈机制及社会评价机制，并对生源情况、在校生学业水平、毕业生就业情况等进行分析，定期评价人才培养质量和培养目标达成情况。</w:t>
      </w:r>
    </w:p>
    <w:p>
      <w:pPr>
        <w:pStyle w:val="29"/>
        <w:tabs>
          <w:tab w:val="left" w:pos="1841"/>
        </w:tabs>
        <w:spacing w:before="2" w:line="364" w:lineRule="auto"/>
        <w:ind w:left="0" w:right="1002" w:firstLine="480" w:firstLineChars="200"/>
        <w:rPr>
          <w:sz w:val="24"/>
          <w:szCs w:val="24"/>
          <w:lang w:eastAsia="zh-CN"/>
        </w:rPr>
      </w:pPr>
      <w:r>
        <w:rPr>
          <w:rFonts w:hint="eastAsia"/>
          <w:sz w:val="24"/>
          <w:szCs w:val="24"/>
          <w:lang w:eastAsia="zh-CN"/>
        </w:rPr>
        <w:t>4.建立诊断与改进机制</w:t>
      </w:r>
    </w:p>
    <w:p>
      <w:pPr>
        <w:adjustRightInd w:val="0"/>
        <w:snapToGrid w:val="0"/>
        <w:spacing w:line="360" w:lineRule="auto"/>
        <w:ind w:firstLine="480" w:firstLineChars="200"/>
        <w:rPr>
          <w:sz w:val="24"/>
          <w:szCs w:val="24"/>
          <w:lang w:eastAsia="zh-CN"/>
        </w:rPr>
      </w:pPr>
      <w:r>
        <w:rPr>
          <w:rFonts w:hint="eastAsia"/>
          <w:sz w:val="24"/>
          <w:szCs w:val="24"/>
          <w:lang w:eastAsia="zh-CN"/>
        </w:rPr>
        <w:t>专业教研组织要充分利用评价分析结果有效改进专业教学，针对人才培养过程中存在的问题，进行诊断与改进，持续提高人才培养质量。</w:t>
      </w:r>
    </w:p>
    <w:p>
      <w:pPr>
        <w:adjustRightInd w:val="0"/>
        <w:snapToGrid w:val="0"/>
        <w:spacing w:line="360" w:lineRule="auto"/>
        <w:ind w:firstLine="482" w:firstLineChars="200"/>
        <w:outlineLvl w:val="0"/>
        <w:rPr>
          <w:rStyle w:val="26"/>
          <w:rFonts w:ascii="黑体" w:hAnsi="黑体" w:eastAsia="黑体" w:cs="黑体"/>
          <w:lang w:eastAsia="zh-CN"/>
        </w:rPr>
      </w:pPr>
      <w:bookmarkStart w:id="40" w:name="_Toc5523"/>
      <w:r>
        <w:rPr>
          <w:rStyle w:val="26"/>
          <w:rFonts w:hint="eastAsia" w:ascii="黑体" w:hAnsi="黑体" w:eastAsia="黑体" w:cs="黑体"/>
          <w:lang w:eastAsia="zh-CN"/>
        </w:rPr>
        <w:t>九、毕业要求</w:t>
      </w:r>
      <w:bookmarkEnd w:id="40"/>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 xml:space="preserve">（一）本专业学生毕业最低取得 </w:t>
      </w:r>
      <w:r>
        <w:rPr>
          <w:rFonts w:hint="eastAsia"/>
          <w:spacing w:val="-9"/>
          <w:sz w:val="24"/>
          <w:lang w:val="en-US" w:eastAsia="zh-CN"/>
        </w:rPr>
        <w:t>164</w:t>
      </w:r>
      <w:r>
        <w:rPr>
          <w:rFonts w:hint="eastAsia"/>
          <w:spacing w:val="-9"/>
          <w:sz w:val="24"/>
          <w:lang w:eastAsia="zh-CN"/>
        </w:rPr>
        <w:t xml:space="preserve">学分，其中公共基础领域 </w:t>
      </w:r>
      <w:r>
        <w:rPr>
          <w:rFonts w:hint="eastAsia"/>
          <w:spacing w:val="-9"/>
          <w:sz w:val="24"/>
          <w:lang w:val="en-US" w:eastAsia="zh-CN"/>
        </w:rPr>
        <w:t>43</w:t>
      </w:r>
      <w:r>
        <w:rPr>
          <w:rFonts w:hint="eastAsia"/>
          <w:spacing w:val="-9"/>
          <w:sz w:val="24"/>
          <w:lang w:eastAsia="zh-CN"/>
        </w:rPr>
        <w:t>学分，专业学习领域 1</w:t>
      </w:r>
      <w:r>
        <w:rPr>
          <w:rFonts w:hint="eastAsia"/>
          <w:spacing w:val="-9"/>
          <w:sz w:val="24"/>
          <w:lang w:val="en-US" w:eastAsia="zh-CN"/>
        </w:rPr>
        <w:t>21</w:t>
      </w:r>
      <w:r>
        <w:rPr>
          <w:rFonts w:hint="eastAsia"/>
          <w:spacing w:val="-9"/>
          <w:sz w:val="24"/>
          <w:lang w:eastAsia="zh-CN"/>
        </w:rPr>
        <w:t>学分（顶岗实习与毕业设计、大学生创业特训课程学分计入专业学习领域）。</w:t>
      </w:r>
    </w:p>
    <w:p>
      <w:pPr>
        <w:adjustRightInd w:val="0"/>
        <w:snapToGrid w:val="0"/>
        <w:spacing w:before="3" w:line="364" w:lineRule="auto"/>
        <w:ind w:right="777" w:firstLine="444" w:firstLineChars="200"/>
        <w:rPr>
          <w:rFonts w:hint="eastAsia"/>
          <w:spacing w:val="-9"/>
          <w:sz w:val="24"/>
          <w:lang w:eastAsia="zh-CN"/>
        </w:rPr>
      </w:pPr>
      <w:r>
        <w:rPr>
          <w:rFonts w:hint="eastAsia"/>
          <w:spacing w:val="-9"/>
          <w:sz w:val="24"/>
          <w:lang w:eastAsia="zh-CN"/>
        </w:rPr>
        <w:t>（二）参加规定的顶岗实习，提交符合要求的实习鉴定、毕业设计并答辩合格</w:t>
      </w: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line="360" w:lineRule="auto"/>
        <w:ind w:firstLine="482" w:firstLineChars="200"/>
        <w:outlineLvl w:val="0"/>
        <w:rPr>
          <w:rStyle w:val="26"/>
          <w:rFonts w:hint="eastAsia" w:ascii="黑体" w:hAnsi="黑体" w:eastAsia="黑体" w:cs="黑体"/>
          <w:lang w:eastAsia="zh-CN"/>
        </w:rPr>
      </w:pPr>
      <w:bookmarkStart w:id="41" w:name="_Toc26856"/>
    </w:p>
    <w:p>
      <w:pPr>
        <w:adjustRightInd w:val="0"/>
        <w:snapToGrid w:val="0"/>
        <w:spacing w:line="360" w:lineRule="auto"/>
        <w:ind w:firstLine="482" w:firstLineChars="200"/>
        <w:outlineLvl w:val="0"/>
        <w:rPr>
          <w:rStyle w:val="26"/>
          <w:rFonts w:ascii="黑体" w:hAnsi="黑体" w:eastAsia="黑体" w:cs="黑体"/>
          <w:lang w:eastAsia="zh-CN"/>
        </w:rPr>
      </w:pPr>
      <w:r>
        <w:rPr>
          <w:rStyle w:val="26"/>
          <w:rFonts w:hint="eastAsia" w:ascii="黑体" w:hAnsi="黑体" w:eastAsia="黑体" w:cs="黑体"/>
          <w:lang w:eastAsia="zh-CN"/>
        </w:rPr>
        <w:t>附件列表：</w:t>
      </w:r>
      <w:bookmarkEnd w:id="41"/>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附件一:课程标准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1.公共基础课程（见《菏泽职业学院公共基础课程标准》）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2.专业课程（要求涵盖本专业全部专业课的课程标准）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3.实验实践课程</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附件二：大数据与会计专业调研分析报告</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（包括人才需求调研和职业岗位能力分析）</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附件三：大数据与会计专业人才培养方案变更审批表</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附件四：菏泽职业学院经济管理系学分制评价标准</w:t>
      </w:r>
    </w:p>
    <w:p>
      <w:pPr>
        <w:adjustRightInd w:val="0"/>
        <w:snapToGrid w:val="0"/>
        <w:spacing w:before="3" w:line="364" w:lineRule="auto"/>
        <w:ind w:right="777" w:firstLine="444" w:firstLineChars="200"/>
        <w:rPr>
          <w:szCs w:val="28"/>
          <w:lang w:eastAsia="zh-CN"/>
        </w:rPr>
        <w:sectPr>
          <w:headerReference r:id="rId6" w:type="default"/>
          <w:footerReference r:id="rId7" w:type="default"/>
          <w:pgSz w:w="11910" w:h="16840"/>
          <w:pgMar w:top="1480" w:right="1179" w:bottom="1701" w:left="1179" w:header="879" w:footer="998" w:gutter="0"/>
          <w:cols w:space="0" w:num="1"/>
          <w:rtlGutter w:val="0"/>
          <w:docGrid w:linePitch="0" w:charSpace="0"/>
        </w:sectPr>
      </w:pPr>
      <w:r>
        <w:rPr>
          <w:rFonts w:hint="eastAsia"/>
          <w:spacing w:val="-9"/>
          <w:sz w:val="24"/>
          <w:lang w:eastAsia="zh-CN"/>
        </w:rPr>
        <w:t>附件五：菏泽职业学院人才培养方案审核表</w:t>
      </w:r>
    </w:p>
    <w:p>
      <w:pPr>
        <w:adjustRightInd w:val="0"/>
        <w:snapToGrid w:val="0"/>
        <w:spacing w:line="360" w:lineRule="auto"/>
        <w:ind w:firstLine="482" w:firstLineChars="200"/>
        <w:outlineLvl w:val="0"/>
        <w:rPr>
          <w:rStyle w:val="26"/>
          <w:rFonts w:ascii="黑体" w:hAnsi="黑体" w:eastAsia="黑体" w:cs="黑体"/>
          <w:lang w:eastAsia="zh-CN"/>
        </w:rPr>
      </w:pPr>
      <w:bookmarkStart w:id="42" w:name="_Toc7649"/>
      <w:bookmarkStart w:id="58" w:name="_GoBack"/>
      <w:bookmarkEnd w:id="58"/>
      <w:r>
        <w:rPr>
          <w:rStyle w:val="26"/>
          <w:rFonts w:hint="eastAsia" w:ascii="黑体" w:hAnsi="黑体" w:eastAsia="黑体" w:cs="黑体"/>
          <w:lang w:eastAsia="zh-CN"/>
        </w:rPr>
        <w:t>附件二：大数据与会计专业调研分析报告</w:t>
      </w:r>
      <w:bookmarkEnd w:id="42"/>
    </w:p>
    <w:p>
      <w:pPr>
        <w:spacing w:before="198"/>
        <w:ind w:left="482" w:right="482"/>
        <w:jc w:val="center"/>
        <w:rPr>
          <w:b/>
          <w:sz w:val="10"/>
          <w:lang w:eastAsia="zh-CN"/>
        </w:rPr>
      </w:pPr>
      <w:r>
        <w:rPr>
          <w:rFonts w:hint="eastAsia"/>
          <w:b/>
          <w:sz w:val="30"/>
          <w:lang w:eastAsia="zh-CN"/>
        </w:rPr>
        <w:t>大数据与会计</w:t>
      </w:r>
      <w:r>
        <w:rPr>
          <w:b/>
          <w:sz w:val="30"/>
          <w:lang w:eastAsia="zh-CN"/>
        </w:rPr>
        <w:t>专业调研分析报告</w:t>
      </w:r>
    </w:p>
    <w:p>
      <w:pPr>
        <w:spacing w:after="280" w:afterAutospacing="1"/>
        <w:rPr>
          <w:sz w:val="24"/>
          <w:szCs w:val="24"/>
          <w:lang w:eastAsia="zh-CN"/>
        </w:rPr>
      </w:pPr>
    </w:p>
    <w:p>
      <w:pPr>
        <w:spacing w:before="120" w:beforeLines="50" w:line="460" w:lineRule="exact"/>
        <w:ind w:firstLine="540"/>
        <w:jc w:val="both"/>
        <w:rPr>
          <w:sz w:val="24"/>
          <w:lang w:eastAsia="zh-CN"/>
        </w:rPr>
      </w:pPr>
      <w:r>
        <w:rPr>
          <w:rFonts w:hint="eastAsia"/>
          <w:sz w:val="24"/>
          <w:lang w:eastAsia="zh-CN"/>
        </w:rPr>
        <w:t>如何使专业更有生命力，是开办学校必须面对的问题。按照菏泽职业学院优质校建设要求，深入贯彻落实全国高校思想政治工作会议精神，明确“高校培养什么样的人、如何培养人以及为谁培养人”的根本目标，加快推进大数据与会计专业“三全育人、课程思政、立德树人”教育教学改革，同时，响应山东省新旧动能转换重大工程号召，建立会计职业教育服务新旧动能转换的协同机制，经济管理系对大数据与会计专业人才培养方案进行了重新制定。</w:t>
      </w:r>
    </w:p>
    <w:p>
      <w:pPr>
        <w:spacing w:line="460" w:lineRule="exact"/>
        <w:ind w:firstLine="540"/>
        <w:jc w:val="both"/>
        <w:rPr>
          <w:lang w:eastAsia="zh-CN"/>
        </w:rPr>
      </w:pPr>
      <w:r>
        <w:rPr>
          <w:rFonts w:hint="eastAsia"/>
          <w:sz w:val="24"/>
          <w:lang w:eastAsia="zh-CN"/>
        </w:rPr>
        <w:t>在制定人才培养方案的过程中，为了了解社会对大数据与会计专业人才需求状况，我们系组织本专业教师对大数据与会计专业人才需求状况和培养目标进行了调研。</w:t>
      </w:r>
      <w:r>
        <w:rPr>
          <w:rFonts w:hint="eastAsia"/>
          <w:sz w:val="24"/>
          <w:szCs w:val="24"/>
          <w:lang w:eastAsia="zh-CN"/>
        </w:rPr>
        <w:t>本调研报告</w:t>
      </w:r>
      <w:r>
        <w:rPr>
          <w:rFonts w:hint="eastAsia"/>
          <w:sz w:val="24"/>
          <w:lang w:eastAsia="zh-CN"/>
        </w:rPr>
        <w:t>主要分为企业调研、同类院校调研、毕业生调研、在校生调研四个方面，通过走访用人单位和同类院校、组织学生座谈、集中召开调研会议、发放纸质调查表和电子文档调查表等方式开展调研活动。通过调研，</w:t>
      </w:r>
      <w:r>
        <w:rPr>
          <w:rFonts w:hint="eastAsia"/>
          <w:sz w:val="24"/>
          <w:szCs w:val="24"/>
          <w:lang w:eastAsia="zh-CN"/>
        </w:rPr>
        <w:t>分析比较会计行业现状与高职院校大数据与会计专业之间的差距及存在的问题，并提出了具有可行性的改革方案。</w:t>
      </w:r>
    </w:p>
    <w:p>
      <w:pPr>
        <w:adjustRightInd w:val="0"/>
        <w:snapToGrid w:val="0"/>
        <w:spacing w:before="160" w:line="360" w:lineRule="auto"/>
        <w:ind w:firstLine="241" w:firstLineChars="100"/>
        <w:rPr>
          <w:b/>
          <w:sz w:val="24"/>
          <w:lang w:eastAsia="zh-CN"/>
        </w:rPr>
      </w:pPr>
      <w:r>
        <w:rPr>
          <w:rFonts w:hint="eastAsia"/>
          <w:b/>
          <w:sz w:val="24"/>
          <w:lang w:eastAsia="zh-CN"/>
        </w:rPr>
        <w:t>一、</w:t>
      </w:r>
      <w:r>
        <w:rPr>
          <w:b/>
          <w:sz w:val="24"/>
          <w:lang w:eastAsia="zh-CN"/>
        </w:rPr>
        <w:t>调研背景分析</w:t>
      </w:r>
    </w:p>
    <w:p>
      <w:pPr>
        <w:spacing w:line="360" w:lineRule="auto"/>
        <w:ind w:firstLine="480" w:firstLineChars="200"/>
        <w:rPr>
          <w:sz w:val="24"/>
          <w:szCs w:val="24"/>
          <w:lang w:eastAsia="zh-CN"/>
        </w:rPr>
      </w:pPr>
      <w:r>
        <w:rPr>
          <w:rFonts w:hint="eastAsia"/>
          <w:sz w:val="24"/>
          <w:szCs w:val="24"/>
          <w:lang w:eastAsia="zh-CN"/>
        </w:rPr>
        <w:t>大数据会计专业是职业类院校中开设非常普遍的专业之一，由于各行各业、所有大大小小的企事业单位都需要会计人员，所以整个社会每年对会计类人才的需求总量是非常大的。随着我国大专院校会计专业人才培养人数的不断增多和企事业单位对会计人员学历要求逐步提高，整个社会对高职院校会计专业毕业生的需求量和提供的会计岗位开始变化。与此同时，高职学生的生源质量也在逐步下降，高职生对原有会计专业课程设置和要求越来越不适应，很多学校会计专业教学标准和课程标准还束缚在上世纪90年代的框架体系中。本次重要任务之一，就是要调研企事业单位对高职大数据与会计专业人才的需求情况、专业设置情况及人才培养情况，在此基础上开发出高等职业院校大数据与会计专业教学标准(包括课程标准)，据此培养符合社会实际需要和学生实际能力状况的会计专业人才。　</w:t>
      </w:r>
    </w:p>
    <w:p>
      <w:pPr>
        <w:adjustRightInd w:val="0"/>
        <w:snapToGrid w:val="0"/>
        <w:spacing w:before="160" w:line="360" w:lineRule="auto"/>
        <w:rPr>
          <w:sz w:val="24"/>
          <w:szCs w:val="24"/>
          <w:lang w:eastAsia="zh-CN"/>
        </w:rPr>
      </w:pPr>
      <w:r>
        <w:rPr>
          <w:sz w:val="21"/>
          <w:lang w:eastAsia="zh-CN"/>
        </w:rPr>
        <w:t> </w:t>
      </w:r>
      <w:r>
        <w:rPr>
          <w:rFonts w:hint="eastAsia"/>
          <w:sz w:val="21"/>
          <w:lang w:eastAsia="zh-CN"/>
        </w:rPr>
        <w:t xml:space="preserve">   </w:t>
      </w:r>
      <w:r>
        <w:rPr>
          <w:rFonts w:hint="eastAsia"/>
          <w:sz w:val="24"/>
          <w:szCs w:val="24"/>
          <w:lang w:eastAsia="zh-CN"/>
        </w:rPr>
        <w:t>现代社会发展日新月异，科技与经济更是飞速发展，会计工作从之前的手工做账发展到如今的电子记账，在不久的将来更有可能被机器人取代。在这种情况下，作为一名会计教育工作者更需要时刻关注会计行业的发展趋势，深入社会、企业，了解会计行业现状，从而能够与时俱进，根据实际需要调整会计人才培养的目的及标准，调整教学内容和任务，从而培养出社会需要、对企业有用的会计专业人才。本文介绍了此次调研涉及的对象、方法、调研内容、得出的结论、存在的问题以及针对问题提出的改革方案。</w:t>
      </w:r>
    </w:p>
    <w:p>
      <w:pPr>
        <w:adjustRightInd w:val="0"/>
        <w:snapToGrid w:val="0"/>
        <w:spacing w:before="160" w:line="360" w:lineRule="auto"/>
        <w:rPr>
          <w:b/>
          <w:sz w:val="24"/>
          <w:lang w:eastAsia="zh-CN"/>
        </w:rPr>
      </w:pPr>
      <w:r>
        <w:rPr>
          <w:rFonts w:hint="eastAsia"/>
          <w:b/>
          <w:sz w:val="24"/>
          <w:lang w:eastAsia="zh-CN"/>
        </w:rPr>
        <w:t>二、调研对象和组织方法</w:t>
      </w:r>
    </w:p>
    <w:p>
      <w:pPr>
        <w:adjustRightInd w:val="0"/>
        <w:snapToGrid w:val="0"/>
        <w:spacing w:before="160" w:line="360" w:lineRule="auto"/>
        <w:ind w:firstLine="241" w:firstLineChars="100"/>
        <w:rPr>
          <w:b/>
          <w:sz w:val="24"/>
          <w:lang w:eastAsia="zh-CN"/>
        </w:rPr>
      </w:pPr>
      <w:r>
        <w:rPr>
          <w:rFonts w:hint="eastAsia"/>
          <w:b/>
          <w:sz w:val="24"/>
          <w:lang w:eastAsia="zh-CN"/>
        </w:rPr>
        <w:t>（一）调研对象</w:t>
      </w:r>
    </w:p>
    <w:p>
      <w:pPr>
        <w:adjustRightInd w:val="0"/>
        <w:snapToGrid w:val="0"/>
        <w:spacing w:before="160" w:line="360" w:lineRule="auto"/>
        <w:ind w:firstLine="480" w:firstLineChars="200"/>
        <w:rPr>
          <w:sz w:val="24"/>
          <w:szCs w:val="24"/>
          <w:lang w:eastAsia="zh-CN"/>
        </w:rPr>
      </w:pPr>
      <w:r>
        <w:rPr>
          <w:rFonts w:hint="eastAsia"/>
          <w:sz w:val="24"/>
          <w:szCs w:val="24"/>
          <w:lang w:eastAsia="zh-CN"/>
        </w:rPr>
        <w:t>结合调研目的，此次调研对象包括会计行业企业、同类院校、本校在校生和2017级毕业生。行业企业调研对象涉及范围较广，包括企业、事业单位、个人独资企业以及合伙企业，涉及目前较为流行的行业，如网约车、电子物流、供应链管理以及最需要会计专业人才的会计师事务所、代理记账公司等服务行业。此次被调研人员除了会计专业相关人员，还涉及企业的中高层领导，因为需要了解企业领导对会计的看法和态度，共收回80份调查问卷。学生调研主要是对本校2017级毕业生进行调研，共收回120份调查问卷。</w:t>
      </w:r>
    </w:p>
    <w:p>
      <w:pPr>
        <w:adjustRightInd w:val="0"/>
        <w:snapToGrid w:val="0"/>
        <w:spacing w:before="160" w:line="360" w:lineRule="auto"/>
        <w:ind w:firstLine="241" w:firstLineChars="100"/>
        <w:rPr>
          <w:b/>
          <w:sz w:val="24"/>
          <w:lang w:eastAsia="zh-CN"/>
        </w:rPr>
      </w:pPr>
      <w:r>
        <w:rPr>
          <w:rFonts w:hint="eastAsia"/>
          <w:b/>
          <w:sz w:val="24"/>
          <w:lang w:eastAsia="zh-CN"/>
        </w:rPr>
        <w:t>（二）调研方法</w:t>
      </w:r>
    </w:p>
    <w:p>
      <w:pPr>
        <w:adjustRightInd w:val="0"/>
        <w:snapToGrid w:val="0"/>
        <w:spacing w:before="160" w:line="360" w:lineRule="auto"/>
        <w:ind w:firstLine="480" w:firstLineChars="200"/>
        <w:rPr>
          <w:sz w:val="24"/>
          <w:szCs w:val="24"/>
          <w:lang w:eastAsia="zh-CN"/>
        </w:rPr>
      </w:pPr>
      <w:r>
        <w:rPr>
          <w:rFonts w:hint="eastAsia"/>
          <w:sz w:val="24"/>
          <w:szCs w:val="24"/>
          <w:lang w:eastAsia="zh-CN"/>
        </w:rPr>
        <w:t>此次会计专业调研报告主要采取抽样调查。企业调研主要采取访谈调查、专家征询以及常见的问卷调查（包括电子问卷），而学校及学生调研主要通过问卷调查（包括电子问卷）及电话调查的方式搜集资料。此次调查问卷针对不同对象分别设计了2份：用于行业企业调研的主要侧重企业对会计人才的需求进行设计;对于已经毕业的会计学生，则通过问卷想要了解其毕业后的工作是否是对口、是否继续考会计职称，学校所学是否符合企业需求等。</w:t>
      </w:r>
    </w:p>
    <w:p>
      <w:pPr>
        <w:adjustRightInd w:val="0"/>
        <w:snapToGrid w:val="0"/>
        <w:spacing w:before="160" w:line="360" w:lineRule="auto"/>
        <w:rPr>
          <w:b/>
          <w:sz w:val="24"/>
          <w:lang w:eastAsia="zh-CN"/>
        </w:rPr>
      </w:pPr>
      <w:r>
        <w:rPr>
          <w:rFonts w:hint="eastAsia"/>
          <w:b/>
          <w:sz w:val="24"/>
          <w:lang w:eastAsia="zh-CN"/>
        </w:rPr>
        <w:t>三、调研基本数据分析</w:t>
      </w:r>
    </w:p>
    <w:p>
      <w:pPr>
        <w:spacing w:line="440" w:lineRule="exact"/>
        <w:ind w:firstLine="482" w:firstLineChars="200"/>
        <w:jc w:val="both"/>
        <w:outlineLvl w:val="2"/>
        <w:rPr>
          <w:b/>
          <w:sz w:val="24"/>
          <w:lang w:eastAsia="zh-CN"/>
        </w:rPr>
      </w:pPr>
      <w:r>
        <w:rPr>
          <w:rFonts w:hint="eastAsia"/>
          <w:b/>
          <w:sz w:val="24"/>
          <w:lang w:eastAsia="zh-CN"/>
        </w:rPr>
        <w:t>（一）人才需求分析</w:t>
      </w:r>
    </w:p>
    <w:p>
      <w:pPr>
        <w:spacing w:line="440" w:lineRule="exact"/>
        <w:ind w:firstLine="480" w:firstLineChars="200"/>
        <w:jc w:val="both"/>
        <w:outlineLvl w:val="2"/>
        <w:rPr>
          <w:sz w:val="24"/>
          <w:lang w:eastAsia="zh-CN"/>
        </w:rPr>
      </w:pPr>
      <w:r>
        <w:rPr>
          <w:rFonts w:hint="eastAsia"/>
          <w:sz w:val="24"/>
          <w:lang w:eastAsia="zh-CN"/>
        </w:rPr>
        <w:t>1.市场对会计人才的需求情况</w:t>
      </w:r>
    </w:p>
    <w:p>
      <w:pPr>
        <w:spacing w:line="440" w:lineRule="exact"/>
        <w:ind w:firstLine="480" w:firstLineChars="200"/>
        <w:jc w:val="both"/>
        <w:rPr>
          <w:sz w:val="24"/>
          <w:lang w:eastAsia="zh-CN"/>
        </w:rPr>
      </w:pPr>
      <w:r>
        <w:rPr>
          <w:rFonts w:hint="eastAsia"/>
          <w:sz w:val="24"/>
          <w:lang w:eastAsia="zh-CN"/>
        </w:rPr>
        <w:t>2019年12月山东省人社厅公布的《山东省公共人力资源市场和企业用工情况分析报告》中指出，从求人倍率上看，具有一定专业技能的职高、技校、中专学历求职者较易就业，求人倍率为1.92，同时产业和技术的飞速发展对人才提出的新要求也在发生变化，“传统职业教育已经不适应工业4.0要求”；但是会计职业的求人倍率始终徘徊在</w:t>
      </w:r>
      <w:r>
        <w:rPr>
          <w:sz w:val="24"/>
          <w:lang w:eastAsia="zh-CN"/>
        </w:rPr>
        <w:t>0.3</w:t>
      </w:r>
      <w:r>
        <w:rPr>
          <w:rFonts w:hint="eastAsia"/>
          <w:sz w:val="24"/>
          <w:lang w:eastAsia="zh-CN"/>
        </w:rPr>
        <w:t>—</w:t>
      </w:r>
      <w:r>
        <w:rPr>
          <w:sz w:val="24"/>
          <w:lang w:eastAsia="zh-CN"/>
        </w:rPr>
        <w:t>0.4</w:t>
      </w:r>
      <w:r>
        <w:rPr>
          <w:rFonts w:hint="eastAsia"/>
          <w:sz w:val="24"/>
          <w:lang w:eastAsia="zh-CN"/>
        </w:rPr>
        <w:t>之间，社会提供的就业岗位不能满足求职的需求。这样就对我院的教学质量提出了更高的要求，为了使得我们的学生能在求职者中脱颖而出，就需要我们深化教育教学改革，全面提升我校毕业生的竞争力。</w:t>
      </w:r>
    </w:p>
    <w:p>
      <w:pPr>
        <w:spacing w:line="440" w:lineRule="exact"/>
        <w:ind w:firstLine="480" w:firstLineChars="200"/>
        <w:jc w:val="both"/>
        <w:outlineLvl w:val="2"/>
        <w:rPr>
          <w:sz w:val="24"/>
          <w:lang w:eastAsia="zh-CN"/>
        </w:rPr>
      </w:pPr>
      <w:r>
        <w:rPr>
          <w:rFonts w:hint="eastAsia"/>
          <w:sz w:val="24"/>
          <w:lang w:eastAsia="zh-CN"/>
        </w:rPr>
        <w:t>2.高职大数据与会计专业就业岗位分析</w:t>
      </w:r>
    </w:p>
    <w:p>
      <w:pPr>
        <w:spacing w:line="440" w:lineRule="exact"/>
        <w:ind w:firstLine="480" w:firstLineChars="200"/>
        <w:jc w:val="both"/>
        <w:rPr>
          <w:sz w:val="24"/>
          <w:lang w:eastAsia="zh-CN"/>
        </w:rPr>
      </w:pPr>
      <w:r>
        <w:rPr>
          <w:rFonts w:hint="eastAsia"/>
          <w:sz w:val="24"/>
          <w:lang w:eastAsia="zh-CN"/>
        </w:rPr>
        <w:t>通过对相近专业会计专业毕业生进行调研发现，我校会计高职毕业生有52%的学生在从事与所学专业有关的工作，另有48%的学生从事与所学专业无关的工作，这个比例高于菏职市和山东省人力资源主管部门公布的平均数据。</w:t>
      </w:r>
    </w:p>
    <w:p>
      <w:pPr>
        <w:spacing w:line="440" w:lineRule="exact"/>
        <w:ind w:firstLine="480" w:firstLineChars="200"/>
        <w:jc w:val="both"/>
        <w:rPr>
          <w:sz w:val="24"/>
          <w:lang w:eastAsia="zh-CN"/>
        </w:rPr>
      </w:pPr>
      <w:r>
        <w:rPr>
          <w:rFonts w:hint="eastAsia"/>
          <w:sz w:val="24"/>
          <w:lang w:eastAsia="zh-CN"/>
        </w:rPr>
        <w:t>而对同类院校的调研结果显示，大部分学校大数据与会计专业毕业生就业对口率在50—60%之间，部分社会声誉优秀的院校就业对口率在70%以上，也有个别学校就业对口率在30%以下。</w:t>
      </w:r>
    </w:p>
    <w:p>
      <w:pPr>
        <w:spacing w:line="440" w:lineRule="exact"/>
        <w:ind w:firstLine="480" w:firstLineChars="200"/>
        <w:jc w:val="both"/>
        <w:rPr>
          <w:lang w:eastAsia="zh-CN"/>
        </w:rPr>
      </w:pPr>
      <w:r>
        <w:rPr>
          <w:rFonts w:hint="eastAsia"/>
          <w:sz w:val="24"/>
          <w:lang w:eastAsia="zh-CN"/>
        </w:rPr>
        <w:t>从事与所学专业有关的毕业生，其岗位主要集中在企业事业单位的出纳、会计核算、代理记账公司会计核算、财务管理、内部审计等岗位。</w:t>
      </w:r>
    </w:p>
    <w:p>
      <w:pPr>
        <w:spacing w:line="440" w:lineRule="exact"/>
        <w:ind w:firstLine="480" w:firstLineChars="200"/>
        <w:jc w:val="both"/>
        <w:rPr>
          <w:sz w:val="24"/>
          <w:lang w:eastAsia="zh-CN"/>
        </w:rPr>
      </w:pPr>
      <w:r>
        <w:rPr>
          <w:rFonts w:hint="eastAsia"/>
          <w:sz w:val="24"/>
          <w:lang w:eastAsia="zh-CN"/>
        </w:rPr>
        <w:t>3.企业对职业资格证书级别的要求</w:t>
      </w:r>
    </w:p>
    <w:p>
      <w:pPr>
        <w:spacing w:line="440" w:lineRule="exact"/>
        <w:ind w:firstLine="480" w:firstLineChars="200"/>
        <w:jc w:val="both"/>
        <w:rPr>
          <w:sz w:val="24"/>
          <w:lang w:eastAsia="zh-CN"/>
        </w:rPr>
      </w:pPr>
      <w:r>
        <w:rPr>
          <w:rFonts w:hint="eastAsia"/>
          <w:sz w:val="24"/>
          <w:lang w:eastAsia="zh-CN"/>
        </w:rPr>
        <w:t>通过对企业进行调研走访，大多数企业要求会计人员就业时取得初级会计师资格证书，这是对会计人员从业的基本要求，而且部分企业对会计人员的职业资格提出更高的要求。因为学生在校期间只能报考初级会计师资格考试，对于用人单位提出的更高的要求，我们就要在人才培养目标和课程体系方面提高学生将来的可持续发展能力。</w:t>
      </w:r>
    </w:p>
    <w:p>
      <w:pPr>
        <w:spacing w:line="440" w:lineRule="exact"/>
        <w:ind w:firstLine="480" w:firstLineChars="200"/>
        <w:jc w:val="both"/>
        <w:rPr>
          <w:sz w:val="24"/>
          <w:lang w:eastAsia="zh-CN"/>
        </w:rPr>
      </w:pPr>
      <w:r>
        <w:rPr>
          <w:rFonts w:hint="eastAsia"/>
          <w:sz w:val="24"/>
          <w:lang w:eastAsia="zh-CN"/>
        </w:rPr>
        <w:t>企业目前对于“1</w:t>
      </w:r>
      <w:r>
        <w:rPr>
          <w:sz w:val="24"/>
          <w:lang w:eastAsia="zh-CN"/>
        </w:rPr>
        <w:t>+</w:t>
      </w:r>
      <w:r>
        <w:rPr>
          <w:rFonts w:hint="eastAsia"/>
          <w:sz w:val="24"/>
          <w:lang w:eastAsia="zh-CN"/>
        </w:rPr>
        <w:t>X”证书制度中相关证书并不了解，这类证书还需要我们学校和主管部门的大力推广。</w:t>
      </w:r>
    </w:p>
    <w:p>
      <w:pPr>
        <w:spacing w:line="440" w:lineRule="exact"/>
        <w:ind w:firstLine="480" w:firstLineChars="200"/>
        <w:jc w:val="both"/>
        <w:outlineLvl w:val="2"/>
        <w:rPr>
          <w:sz w:val="24"/>
          <w:lang w:eastAsia="zh-CN"/>
        </w:rPr>
      </w:pPr>
      <w:r>
        <w:rPr>
          <w:rFonts w:hint="eastAsia"/>
          <w:sz w:val="24"/>
          <w:lang w:eastAsia="zh-CN"/>
        </w:rPr>
        <w:t>4.企业对会计人员基本职业素质要求</w:t>
      </w:r>
    </w:p>
    <w:p>
      <w:pPr>
        <w:spacing w:line="440" w:lineRule="exact"/>
        <w:ind w:firstLine="480" w:firstLineChars="200"/>
        <w:jc w:val="both"/>
        <w:rPr>
          <w:lang w:eastAsia="zh-CN"/>
        </w:rPr>
      </w:pPr>
      <w:r>
        <w:rPr>
          <w:rFonts w:hint="eastAsia"/>
          <w:sz w:val="24"/>
          <w:lang w:eastAsia="zh-CN"/>
        </w:rPr>
        <w:t>用人单位在招聘会计人员时，对会计人员基本职业素质按照重要性排序依次为技能水平、合作能力、敬业精神、专业技能证书、计算机水平、思想道德、创新能力、沟通能力、实践经历、发展潜力、学习成绩、外语水平。</w:t>
      </w:r>
    </w:p>
    <w:p>
      <w:pPr>
        <w:spacing w:line="360" w:lineRule="auto"/>
        <w:ind w:firstLine="480" w:firstLineChars="200"/>
        <w:jc w:val="both"/>
        <w:rPr>
          <w:lang w:eastAsia="zh-CN"/>
        </w:rPr>
      </w:pPr>
      <w:r>
        <w:rPr>
          <w:rFonts w:hint="eastAsia"/>
          <w:sz w:val="24"/>
          <w:lang w:eastAsia="zh-CN"/>
        </w:rPr>
        <w:t>同时，在对用人单位对高职大数据与会计专业毕业生工作表现及能力的了解程度详细调查中，得出结论是 83.16%的用人单位对高职大数据与会计专业毕业生工作能力有所了解。在进一步了解用人单位对高职大数据与会计专业毕业生的满意度的调研中得出结论，98.51%的用人单位对高职大数据与会计专业毕业生的满意度处于一般及以上水平。最后，在对用人单位是否继续录用高职会计毕业生的调查中，97.74%的用人单位有意愿继续录用高职会计信息管理专业毕业生。</w:t>
      </w:r>
    </w:p>
    <w:p>
      <w:pPr>
        <w:spacing w:line="360" w:lineRule="auto"/>
        <w:ind w:firstLine="480" w:firstLineChars="200"/>
        <w:jc w:val="both"/>
        <w:outlineLvl w:val="2"/>
        <w:rPr>
          <w:lang w:eastAsia="zh-CN"/>
        </w:rPr>
      </w:pPr>
      <w:r>
        <w:rPr>
          <w:rFonts w:hint="eastAsia"/>
          <w:sz w:val="24"/>
          <w:lang w:eastAsia="zh-CN"/>
        </w:rPr>
        <w:t>5.企业对会计人员职业岗位能力要求</w:t>
      </w:r>
    </w:p>
    <w:p>
      <w:pPr>
        <w:spacing w:line="360" w:lineRule="auto"/>
        <w:ind w:firstLine="480" w:firstLineChars="200"/>
        <w:jc w:val="both"/>
        <w:rPr>
          <w:sz w:val="24"/>
          <w:lang w:eastAsia="zh-CN"/>
        </w:rPr>
      </w:pPr>
      <w:r>
        <w:rPr>
          <w:rFonts w:hint="eastAsia"/>
          <w:sz w:val="24"/>
          <w:lang w:eastAsia="zh-CN"/>
        </w:rPr>
        <w:t>调研数据显示，用人单位对会计人员职业岗位能力按照重要性排序依次为手工核算能力、财务软件应用能力、税务业务处理能力、会计分析能力、沟通协调能力、财务管理能力、会计监督审查能力、投资理财能力。</w:t>
      </w:r>
    </w:p>
    <w:p>
      <w:pPr>
        <w:spacing w:line="360" w:lineRule="auto"/>
        <w:ind w:firstLine="480" w:firstLineChars="200"/>
        <w:jc w:val="both"/>
        <w:outlineLvl w:val="2"/>
        <w:rPr>
          <w:sz w:val="24"/>
          <w:lang w:eastAsia="zh-CN"/>
        </w:rPr>
      </w:pPr>
      <w:r>
        <w:rPr>
          <w:rFonts w:hint="eastAsia"/>
          <w:sz w:val="24"/>
          <w:lang w:eastAsia="zh-CN"/>
        </w:rPr>
        <w:t>6.“课程思政”教学改革对大数据与会计专业及会计人员的要求</w:t>
      </w:r>
    </w:p>
    <w:p>
      <w:pPr>
        <w:spacing w:line="360" w:lineRule="auto"/>
        <w:ind w:firstLine="480" w:firstLineChars="200"/>
        <w:jc w:val="both"/>
        <w:rPr>
          <w:sz w:val="24"/>
          <w:lang w:eastAsia="zh-CN"/>
        </w:rPr>
      </w:pPr>
      <w:r>
        <w:rPr>
          <w:rFonts w:hint="eastAsia"/>
          <w:sz w:val="24"/>
          <w:lang w:eastAsia="zh-CN"/>
        </w:rPr>
        <w:t>高职大数据与会计专业，肩负着培养具有良好职业道德和良好专业素质的高技能应用型人才的重任，重视“立德树人”。用人单位要求大数据与会计专业的毕业生应具备爱国主义情怀、社会主义核心价值观、良好的会计职业道德，具备实事求是、不做假账、诚实守信的工作作风，具有诚信品质、依法纳税意识、团队精神、大局意识、成本意识等正确的价值观与政治思想理念。这就要求我们将大数据与会计专业各类课程与思想政治理论课同向同行、形成协同效应，把立德树人作为中心环节，实现全员、全过程、全方位育人。</w:t>
      </w:r>
    </w:p>
    <w:p>
      <w:pPr>
        <w:spacing w:line="360" w:lineRule="auto"/>
        <w:ind w:firstLine="480" w:firstLineChars="200"/>
        <w:jc w:val="both"/>
        <w:outlineLvl w:val="2"/>
        <w:rPr>
          <w:sz w:val="24"/>
          <w:lang w:eastAsia="zh-CN"/>
        </w:rPr>
      </w:pPr>
      <w:r>
        <w:rPr>
          <w:rFonts w:hint="eastAsia"/>
          <w:sz w:val="24"/>
          <w:lang w:eastAsia="zh-CN"/>
        </w:rPr>
        <w:t>7.新旧动能转换对大数据与会计专业及会计人员的要求</w:t>
      </w:r>
    </w:p>
    <w:p>
      <w:pPr>
        <w:spacing w:line="360" w:lineRule="auto"/>
        <w:ind w:firstLine="480" w:firstLineChars="200"/>
        <w:jc w:val="both"/>
        <w:rPr>
          <w:sz w:val="24"/>
          <w:lang w:eastAsia="zh-CN"/>
        </w:rPr>
      </w:pPr>
      <w:r>
        <w:rPr>
          <w:rFonts w:hint="eastAsia"/>
          <w:sz w:val="24"/>
          <w:lang w:eastAsia="zh-CN"/>
        </w:rPr>
        <w:t>近年来，会计职业教育人才培养供给侧与需求侧存在“两张皮”问题，职校的创新力、适应力、人才培养质量与经济社会综合竞争力不能完全匹配。当前,我国正在深入推进新旧动能转换，而新旧动能转换的堵点和痛点之一,就是高素质实用型技能人才缺乏。实施新旧动能转换，推动经济高质量发展，迫切需要大量适应新技术新产业的高技能实用型会计人才。这就需要我们对接产业需求，探索多元办学，促进产教融合，校企合作，不断提高会计人才培养质量及其服务经济、服务新旧动能转换的能力，实现各方良性互动，跨界融合,培育我院大数据与会计专业人才培养优势。</w:t>
      </w:r>
    </w:p>
    <w:p>
      <w:pPr>
        <w:adjustRightInd w:val="0"/>
        <w:snapToGrid w:val="0"/>
        <w:spacing w:before="160" w:line="360" w:lineRule="auto"/>
        <w:ind w:firstLine="241" w:firstLineChars="100"/>
        <w:rPr>
          <w:b/>
          <w:sz w:val="24"/>
          <w:lang w:eastAsia="zh-CN"/>
        </w:rPr>
      </w:pPr>
      <w:bookmarkStart w:id="43" w:name="_Toc14675"/>
      <w:bookmarkStart w:id="44" w:name="_Toc24864"/>
      <w:r>
        <w:rPr>
          <w:rFonts w:hint="eastAsia"/>
          <w:b/>
          <w:sz w:val="24"/>
          <w:lang w:eastAsia="zh-CN"/>
        </w:rPr>
        <w:t>（二）生源分析</w:t>
      </w:r>
      <w:bookmarkEnd w:id="43"/>
      <w:bookmarkEnd w:id="44"/>
    </w:p>
    <w:p>
      <w:pPr>
        <w:spacing w:line="440" w:lineRule="exact"/>
        <w:ind w:firstLine="480" w:firstLineChars="200"/>
        <w:jc w:val="both"/>
        <w:rPr>
          <w:sz w:val="24"/>
          <w:lang w:eastAsia="zh-CN"/>
        </w:rPr>
      </w:pPr>
      <w:r>
        <w:rPr>
          <w:rFonts w:hint="eastAsia"/>
          <w:sz w:val="24"/>
          <w:lang w:eastAsia="zh-CN"/>
        </w:rPr>
        <w:t>我校会计专业近三年来录取统招最低分数线跟校内其他专业相比偏高，但单招录取的学生整体素质偏低，所以总体上学生的文化基础、基本素质、学习能力和接受能力不均衡。</w:t>
      </w:r>
    </w:p>
    <w:p>
      <w:pPr>
        <w:adjustRightInd w:val="0"/>
        <w:snapToGrid w:val="0"/>
        <w:spacing w:before="160" w:line="360" w:lineRule="auto"/>
        <w:ind w:firstLine="241" w:firstLineChars="100"/>
        <w:rPr>
          <w:b/>
          <w:sz w:val="24"/>
          <w:lang w:eastAsia="zh-CN"/>
        </w:rPr>
      </w:pPr>
      <w:bookmarkStart w:id="45" w:name="_Toc17908"/>
      <w:bookmarkStart w:id="46" w:name="_Toc9772"/>
      <w:r>
        <w:rPr>
          <w:rFonts w:hint="eastAsia"/>
          <w:b/>
          <w:sz w:val="24"/>
          <w:lang w:eastAsia="zh-CN"/>
        </w:rPr>
        <w:t>（三）同类院校分析</w:t>
      </w:r>
      <w:bookmarkEnd w:id="45"/>
      <w:bookmarkEnd w:id="46"/>
    </w:p>
    <w:p>
      <w:pPr>
        <w:spacing w:line="440" w:lineRule="exact"/>
        <w:ind w:firstLine="480" w:firstLineChars="200"/>
        <w:jc w:val="both"/>
        <w:outlineLvl w:val="2"/>
        <w:rPr>
          <w:sz w:val="24"/>
          <w:lang w:eastAsia="zh-CN"/>
        </w:rPr>
      </w:pPr>
      <w:r>
        <w:rPr>
          <w:rFonts w:hint="eastAsia"/>
          <w:sz w:val="24"/>
          <w:lang w:eastAsia="zh-CN"/>
        </w:rPr>
        <w:t>1.课程体系设置</w:t>
      </w:r>
    </w:p>
    <w:p>
      <w:pPr>
        <w:adjustRightInd w:val="0"/>
        <w:snapToGrid w:val="0"/>
        <w:spacing w:before="160" w:line="360" w:lineRule="auto"/>
        <w:ind w:firstLine="480" w:firstLineChars="200"/>
        <w:rPr>
          <w:b/>
          <w:sz w:val="24"/>
          <w:lang w:eastAsia="zh-CN"/>
        </w:rPr>
      </w:pPr>
      <w:r>
        <w:rPr>
          <w:rFonts w:hint="eastAsia"/>
          <w:sz w:val="24"/>
          <w:lang w:eastAsia="zh-CN"/>
        </w:rPr>
        <w:t>被调查院校（如</w:t>
      </w:r>
      <w:r>
        <w:rPr>
          <w:rFonts w:hint="eastAsia"/>
          <w:sz w:val="24"/>
          <w:szCs w:val="24"/>
          <w:lang w:eastAsia="zh-CN"/>
        </w:rPr>
        <w:t>济南职业学院、济宁职业学院等兄弟院校）</w:t>
      </w:r>
      <w:r>
        <w:rPr>
          <w:rFonts w:hint="eastAsia"/>
          <w:sz w:val="24"/>
          <w:lang w:eastAsia="zh-CN"/>
        </w:rPr>
        <w:t>大数据与会计专业共同</w:t>
      </w:r>
      <w:r>
        <w:rPr>
          <w:rFonts w:hint="eastAsia"/>
          <w:sz w:val="24"/>
          <w:szCs w:val="24"/>
          <w:lang w:eastAsia="zh-CN"/>
        </w:rPr>
        <w:t>设置的课程包括基础会计、财务会计、成本核算与管理、管理会计、会计信息系统运用、行业会计、出纳实务、经济法、纳税筹划、互联网+会计综合实训，而理财规划、Excel在会计中的应用、ERP财务业务一体化、大数据财务分析、智能审计、财务机器人、智能财税等</w:t>
      </w:r>
      <w:r>
        <w:rPr>
          <w:rFonts w:hint="eastAsia"/>
          <w:sz w:val="24"/>
          <w:lang w:eastAsia="zh-CN"/>
        </w:rPr>
        <w:t>课程则部分学校选择了未开设。</w:t>
      </w:r>
    </w:p>
    <w:p>
      <w:pPr>
        <w:spacing w:line="440" w:lineRule="exact"/>
        <w:ind w:firstLine="480" w:firstLineChars="200"/>
        <w:jc w:val="both"/>
        <w:rPr>
          <w:sz w:val="24"/>
          <w:lang w:eastAsia="zh-CN"/>
        </w:rPr>
      </w:pPr>
      <w:r>
        <w:rPr>
          <w:rFonts w:hint="eastAsia"/>
          <w:sz w:val="24"/>
          <w:lang w:eastAsia="zh-CN"/>
        </w:rPr>
        <w:t>另外在调查中多数学校被调查教师都选择了财务会计和成本核算与管理作为专业核心课程，从目前来看与企业会计核算相关的财务会计、纳税实务、成本核算与管理等课程是各个院校优先建设的课程，但随着管理会计的发展趋势，各高职院校会越来越加大对管理会计相关课程建设的力度。</w:t>
      </w:r>
    </w:p>
    <w:p>
      <w:pPr>
        <w:spacing w:line="440" w:lineRule="exact"/>
        <w:ind w:firstLine="480" w:firstLineChars="200"/>
        <w:jc w:val="both"/>
        <w:outlineLvl w:val="2"/>
        <w:rPr>
          <w:sz w:val="24"/>
          <w:lang w:eastAsia="zh-CN"/>
        </w:rPr>
      </w:pPr>
      <w:r>
        <w:rPr>
          <w:rFonts w:hint="eastAsia"/>
          <w:sz w:val="24"/>
          <w:lang w:eastAsia="zh-CN"/>
        </w:rPr>
        <w:t>2.教学模式</w:t>
      </w:r>
    </w:p>
    <w:p>
      <w:pPr>
        <w:spacing w:line="440" w:lineRule="exact"/>
        <w:ind w:firstLine="480" w:firstLineChars="200"/>
        <w:jc w:val="both"/>
        <w:rPr>
          <w:sz w:val="24"/>
          <w:lang w:eastAsia="zh-CN"/>
        </w:rPr>
      </w:pPr>
      <w:r>
        <w:rPr>
          <w:rFonts w:hint="eastAsia"/>
          <w:sz w:val="24"/>
          <w:lang w:eastAsia="zh-CN"/>
        </w:rPr>
        <w:t>目前同类院校在教学模式和教学方法方面的创新主要有：校企合作、订单培养、工学结合方面；课证融合、证书考试成绩纳入期末成绩方面；职业素养训导方面。</w:t>
      </w:r>
    </w:p>
    <w:p>
      <w:pPr>
        <w:spacing w:line="440" w:lineRule="exact"/>
        <w:ind w:firstLine="480" w:firstLineChars="200"/>
        <w:jc w:val="both"/>
        <w:outlineLvl w:val="2"/>
        <w:rPr>
          <w:sz w:val="24"/>
          <w:lang w:eastAsia="zh-CN"/>
        </w:rPr>
      </w:pPr>
      <w:r>
        <w:rPr>
          <w:rFonts w:hint="eastAsia"/>
          <w:sz w:val="24"/>
          <w:lang w:eastAsia="zh-CN"/>
        </w:rPr>
        <w:t>3.专业群建设</w:t>
      </w:r>
    </w:p>
    <w:p>
      <w:pPr>
        <w:spacing w:line="440" w:lineRule="exact"/>
        <w:ind w:firstLine="480" w:firstLineChars="200"/>
        <w:jc w:val="both"/>
        <w:rPr>
          <w:sz w:val="24"/>
          <w:lang w:eastAsia="zh-CN"/>
        </w:rPr>
      </w:pPr>
      <w:r>
        <w:rPr>
          <w:rFonts w:hint="eastAsia"/>
          <w:sz w:val="24"/>
          <w:lang w:eastAsia="zh-CN"/>
        </w:rPr>
        <w:t>被调研的院校有30%院校与我校一样只开设会计一个专业，未扩展专业群，有60%的学校根据区域特点或学校特色扩展了商业会计、外贸会计等专业，而10%的学校则扩展了财务管理、注册会计师、审计等全面的专业群。</w:t>
      </w:r>
    </w:p>
    <w:p>
      <w:pPr>
        <w:spacing w:line="440" w:lineRule="exact"/>
        <w:ind w:firstLine="480" w:firstLineChars="200"/>
        <w:jc w:val="both"/>
        <w:outlineLvl w:val="2"/>
        <w:rPr>
          <w:sz w:val="24"/>
          <w:lang w:eastAsia="zh-CN"/>
        </w:rPr>
      </w:pPr>
      <w:r>
        <w:rPr>
          <w:rFonts w:hint="eastAsia"/>
          <w:sz w:val="24"/>
          <w:lang w:eastAsia="zh-CN"/>
        </w:rPr>
        <w:t>4.实训条件</w:t>
      </w:r>
    </w:p>
    <w:p>
      <w:pPr>
        <w:spacing w:line="440" w:lineRule="exact"/>
        <w:ind w:firstLine="480" w:firstLineChars="200"/>
        <w:jc w:val="both"/>
        <w:rPr>
          <w:sz w:val="24"/>
          <w:lang w:eastAsia="zh-CN"/>
        </w:rPr>
      </w:pPr>
      <w:r>
        <w:rPr>
          <w:rFonts w:hint="eastAsia"/>
          <w:sz w:val="24"/>
          <w:lang w:eastAsia="zh-CN"/>
        </w:rPr>
        <w:t>所有院校具备多媒体教室、手工模拟实训室、电算化实训室实训条件，另外少数学校建设了管理会计实训室。</w:t>
      </w:r>
    </w:p>
    <w:p>
      <w:pPr>
        <w:spacing w:line="440" w:lineRule="exact"/>
        <w:ind w:firstLine="480" w:firstLineChars="200"/>
        <w:jc w:val="both"/>
        <w:outlineLvl w:val="2"/>
        <w:rPr>
          <w:sz w:val="24"/>
          <w:lang w:eastAsia="zh-CN"/>
        </w:rPr>
      </w:pPr>
      <w:r>
        <w:rPr>
          <w:rFonts w:hint="eastAsia"/>
          <w:sz w:val="24"/>
          <w:lang w:eastAsia="zh-CN"/>
        </w:rPr>
        <w:t>5.1+X职业技能证书</w:t>
      </w:r>
    </w:p>
    <w:p>
      <w:pPr>
        <w:spacing w:line="440" w:lineRule="exact"/>
        <w:ind w:firstLine="480" w:firstLineChars="200"/>
        <w:jc w:val="both"/>
        <w:rPr>
          <w:sz w:val="24"/>
          <w:lang w:eastAsia="zh-CN"/>
        </w:rPr>
      </w:pPr>
      <w:r>
        <w:rPr>
          <w:rFonts w:hint="eastAsia"/>
          <w:sz w:val="24"/>
          <w:lang w:eastAsia="zh-CN"/>
        </w:rPr>
        <w:t>被调查院校都已成功申请了业财一体信息化应用、智能财税证书的试点工作，并组织学生参加了业财一体信息化应用、</w:t>
      </w:r>
      <w:r>
        <w:rPr>
          <w:rFonts w:hint="eastAsia" w:asciiTheme="minorEastAsia" w:hAnsiTheme="minorEastAsia" w:eastAsiaTheme="minorEastAsia" w:cstheme="minorEastAsia"/>
          <w:sz w:val="24"/>
          <w:szCs w:val="24"/>
          <w:lang w:eastAsia="zh-CN"/>
        </w:rPr>
        <w:t>财务共享服务、</w:t>
      </w:r>
      <w:r>
        <w:rPr>
          <w:rFonts w:hint="eastAsia"/>
          <w:sz w:val="24"/>
          <w:lang w:eastAsia="zh-CN"/>
        </w:rPr>
        <w:t>金税财务应用证书的培训和考核；目前都在积极申请第三批证书的试点。</w:t>
      </w:r>
    </w:p>
    <w:p>
      <w:pPr>
        <w:spacing w:line="440" w:lineRule="exact"/>
        <w:ind w:firstLine="480" w:firstLineChars="200"/>
        <w:jc w:val="both"/>
        <w:outlineLvl w:val="2"/>
        <w:rPr>
          <w:sz w:val="24"/>
          <w:lang w:eastAsia="zh-CN"/>
        </w:rPr>
      </w:pPr>
      <w:r>
        <w:rPr>
          <w:rFonts w:hint="eastAsia"/>
          <w:sz w:val="24"/>
          <w:lang w:eastAsia="zh-CN"/>
        </w:rPr>
        <w:t>6.顶岗实习</w:t>
      </w:r>
    </w:p>
    <w:p>
      <w:pPr>
        <w:spacing w:line="440" w:lineRule="exact"/>
        <w:ind w:firstLine="480" w:firstLineChars="200"/>
        <w:jc w:val="both"/>
        <w:rPr>
          <w:sz w:val="24"/>
          <w:lang w:eastAsia="zh-CN"/>
        </w:rPr>
      </w:pPr>
      <w:r>
        <w:rPr>
          <w:rFonts w:hint="eastAsia"/>
          <w:sz w:val="24"/>
          <w:lang w:eastAsia="zh-CN"/>
        </w:rPr>
        <w:t>被调查学校学生实习普遍采用了分散实习的形式，高职院校目前会计信息管理专业不具备统一安排实习的能力，在实习岗位方面也普遍采用了学校推荐与学生自谋相结合的方式。</w:t>
      </w:r>
    </w:p>
    <w:p>
      <w:pPr>
        <w:spacing w:line="440" w:lineRule="exact"/>
        <w:ind w:firstLine="480" w:firstLineChars="200"/>
        <w:jc w:val="both"/>
        <w:outlineLvl w:val="2"/>
        <w:rPr>
          <w:sz w:val="24"/>
          <w:lang w:eastAsia="zh-CN"/>
        </w:rPr>
      </w:pPr>
      <w:r>
        <w:rPr>
          <w:rFonts w:hint="eastAsia"/>
          <w:sz w:val="24"/>
          <w:lang w:eastAsia="zh-CN"/>
        </w:rPr>
        <w:t>7.兼职教师</w:t>
      </w:r>
    </w:p>
    <w:p>
      <w:pPr>
        <w:spacing w:line="440" w:lineRule="exact"/>
        <w:ind w:firstLine="480" w:firstLineChars="200"/>
        <w:jc w:val="both"/>
        <w:rPr>
          <w:sz w:val="24"/>
          <w:lang w:eastAsia="zh-CN"/>
        </w:rPr>
      </w:pPr>
      <w:r>
        <w:rPr>
          <w:rFonts w:hint="eastAsia"/>
          <w:sz w:val="24"/>
          <w:lang w:eastAsia="zh-CN"/>
        </w:rPr>
        <w:t>大部分被调研学校之所以聘请兼职教师是为了弥补师资不足问题，兼职教师的主要来源是企事业单位和其他院校，大部分学院对兼职教师的职业资格证书有要求。</w:t>
      </w:r>
    </w:p>
    <w:p>
      <w:pPr>
        <w:adjustRightInd w:val="0"/>
        <w:snapToGrid w:val="0"/>
        <w:spacing w:before="160" w:line="360" w:lineRule="auto"/>
        <w:ind w:firstLine="241" w:firstLineChars="100"/>
        <w:rPr>
          <w:b/>
          <w:sz w:val="24"/>
          <w:lang w:eastAsia="zh-CN"/>
        </w:rPr>
      </w:pPr>
      <w:bookmarkStart w:id="47" w:name="_Toc7990"/>
      <w:bookmarkStart w:id="48" w:name="_Toc23279"/>
      <w:r>
        <w:rPr>
          <w:rFonts w:hint="eastAsia"/>
          <w:b/>
          <w:sz w:val="24"/>
          <w:lang w:eastAsia="zh-CN"/>
        </w:rPr>
        <w:t>（四）毕业生</w:t>
      </w:r>
      <w:bookmarkEnd w:id="47"/>
      <w:bookmarkEnd w:id="48"/>
      <w:r>
        <w:rPr>
          <w:rFonts w:hint="eastAsia"/>
          <w:b/>
          <w:sz w:val="24"/>
          <w:lang w:eastAsia="zh-CN"/>
        </w:rPr>
        <w:t>就业现状分析</w:t>
      </w:r>
    </w:p>
    <w:p>
      <w:pPr>
        <w:adjustRightInd w:val="0"/>
        <w:snapToGrid w:val="0"/>
        <w:spacing w:before="160" w:line="360" w:lineRule="auto"/>
        <w:ind w:firstLine="480" w:firstLineChars="200"/>
        <w:rPr>
          <w:sz w:val="24"/>
          <w:szCs w:val="24"/>
          <w:lang w:eastAsia="zh-CN"/>
        </w:rPr>
      </w:pPr>
      <w:r>
        <w:rPr>
          <w:rFonts w:hint="eastAsia"/>
          <w:sz w:val="24"/>
          <w:szCs w:val="24"/>
          <w:lang w:eastAsia="zh-CN"/>
        </w:rPr>
        <w:t>通过调研分析和总结，我们发现2017级大部分毕业生走向公司、企业等一线工作岗位，大部分学生对工作较满意，有一部分毕业生已经在单位担任要职，调查显示知识面广、计算机水平较高、动手能力强的同学更是得到用人单位的欢迎，在单位发展也较快。</w:t>
      </w:r>
    </w:p>
    <w:p>
      <w:pPr>
        <w:adjustRightInd w:val="0"/>
        <w:snapToGrid w:val="0"/>
        <w:spacing w:before="160" w:line="360" w:lineRule="auto"/>
        <w:ind w:firstLine="480" w:firstLineChars="200"/>
        <w:rPr>
          <w:sz w:val="24"/>
          <w:szCs w:val="24"/>
          <w:lang w:eastAsia="zh-CN"/>
        </w:rPr>
      </w:pPr>
      <w:r>
        <w:rPr>
          <w:rFonts w:hint="eastAsia"/>
          <w:sz w:val="24"/>
          <w:szCs w:val="24"/>
          <w:lang w:eastAsia="zh-CN"/>
        </w:rPr>
        <w:t xml:space="preserve"> 现在从事本专业的毕业生都对其所从事的专业和工作岗位较为满意，据分析，对他们的工作影响最大的因素是知识技能和社会经验，以及一些专业课和自然科学、社会科学等。当然，理论知识与实践动手也占有更重要地位，他们赞同我系多开设一些动手性较强的专业课的建议。毕业后，他们中有些还与母校的一些专业课老师保持着密切的联系，经常探讨一些涉世经验和专业理论知识。而那些在自己工作单位较有成就的校友也都是理论知识功底厚，动手能力和社交能力强的优秀会计专业毕业生。</w:t>
      </w:r>
    </w:p>
    <w:p>
      <w:pPr>
        <w:adjustRightInd w:val="0"/>
        <w:snapToGrid w:val="0"/>
        <w:spacing w:before="160" w:line="360" w:lineRule="auto"/>
        <w:ind w:firstLine="480" w:firstLineChars="200"/>
        <w:rPr>
          <w:sz w:val="24"/>
          <w:szCs w:val="24"/>
          <w:lang w:eastAsia="zh-CN"/>
        </w:rPr>
      </w:pPr>
      <w:r>
        <w:rPr>
          <w:rFonts w:hint="eastAsia"/>
          <w:sz w:val="24"/>
          <w:szCs w:val="24"/>
          <w:lang w:eastAsia="zh-CN"/>
        </w:rPr>
        <w:t xml:space="preserve"> 但是，也有很多的毕业生暂时找不到工作，或者找到的与专业并不对口的工作，这也反映出当前会计专业毕业生在就业上的理想化、浮躁的现象。同时30%的毕业生选择继续参加会计资格考试，28%的学生选择自考本或函授本科，一方面反映出用人单位对求职者学历和技能要求越来越高，另一方面也是部分大学生没有提早做好就业思想准备盲目选择就业的结果。种种迹象表明，当前大数据与会计专业毕业生的就业形势已不容乐观，就业压力仍然很大。</w:t>
      </w:r>
    </w:p>
    <w:p>
      <w:pPr>
        <w:adjustRightInd w:val="0"/>
        <w:snapToGrid w:val="0"/>
        <w:spacing w:before="160" w:line="360" w:lineRule="auto"/>
        <w:ind w:firstLine="241" w:firstLineChars="100"/>
        <w:rPr>
          <w:b/>
          <w:sz w:val="24"/>
          <w:lang w:eastAsia="zh-CN"/>
        </w:rPr>
      </w:pPr>
      <w:r>
        <w:rPr>
          <w:rFonts w:hint="eastAsia"/>
          <w:b/>
          <w:sz w:val="24"/>
          <w:lang w:eastAsia="zh-CN"/>
        </w:rPr>
        <w:t>（五）在校生调研情况分析</w:t>
      </w:r>
    </w:p>
    <w:p>
      <w:pPr>
        <w:adjustRightInd w:val="0"/>
        <w:snapToGrid w:val="0"/>
        <w:spacing w:before="160" w:line="360" w:lineRule="auto"/>
        <w:ind w:firstLine="480" w:firstLineChars="200"/>
        <w:rPr>
          <w:sz w:val="24"/>
          <w:szCs w:val="24"/>
          <w:lang w:eastAsia="zh-CN"/>
        </w:rPr>
      </w:pPr>
      <w:r>
        <w:rPr>
          <w:rFonts w:hint="eastAsia"/>
          <w:sz w:val="24"/>
          <w:szCs w:val="24"/>
          <w:lang w:eastAsia="zh-CN"/>
        </w:rPr>
        <w:t>在校调研主要是想了解学生对会计的认识、对所学专业知识的反馈和对未来职业规划的信心，进而可以根据企业调研与在校调研比对结果，找出问题所在，并针对问题提出可行的改革方案。</w:t>
      </w:r>
    </w:p>
    <w:p>
      <w:pPr>
        <w:adjustRightInd w:val="0"/>
        <w:snapToGrid w:val="0"/>
        <w:spacing w:before="160" w:line="360" w:lineRule="auto"/>
        <w:ind w:firstLine="480" w:firstLineChars="200"/>
        <w:rPr>
          <w:b/>
          <w:sz w:val="24"/>
          <w:lang w:eastAsia="zh-CN"/>
        </w:rPr>
      </w:pPr>
      <w:r>
        <w:rPr>
          <w:rFonts w:hint="eastAsia"/>
          <w:sz w:val="24"/>
          <w:szCs w:val="24"/>
          <w:lang w:eastAsia="zh-CN"/>
        </w:rPr>
        <w:t>通过2019级学生调研结果显示，有一半的同学认为自身优势不是非常适合会计岗位的需求，并且认为毕业后找到合适的工作是有一定难度的。对于毕业后，是否一定会从事会计相关工作，大部分同学的答案是“不一定，看情况”。在针对会计人员业务能力、职业道德以及综合素质的调查问卷中，大部分学生认为自己的业务能力一般，但是职业道德以及综合素质相对较高。在关于“面临就业，您认为自己最欠缺的素质”这一调查中，几乎所有的学生都认为自己缺少承受压力、克服困难的能力以及相关工作或实习经验。对比企业调研结果来看，大部分学生对自己的定位、会计行业的现状及未来发展方向还是有一定了解和认识的，只是在面对会计行业飞速发展时，有些迷茫及危机感。</w:t>
      </w:r>
    </w:p>
    <w:p>
      <w:pPr>
        <w:adjustRightInd w:val="0"/>
        <w:snapToGrid w:val="0"/>
        <w:spacing w:before="160" w:line="360" w:lineRule="auto"/>
        <w:ind w:firstLine="241" w:firstLineChars="100"/>
        <w:rPr>
          <w:b/>
          <w:sz w:val="24"/>
          <w:lang w:eastAsia="zh-CN"/>
        </w:rPr>
      </w:pPr>
      <w:r>
        <w:rPr>
          <w:rFonts w:hint="eastAsia"/>
          <w:b/>
          <w:sz w:val="24"/>
          <w:lang w:eastAsia="zh-CN"/>
        </w:rPr>
        <w:t>（六）毕业生调查及企业走访调研内容分析</w:t>
      </w:r>
    </w:p>
    <w:p>
      <w:pPr>
        <w:pStyle w:val="52"/>
        <w:spacing w:line="360" w:lineRule="auto"/>
        <w:ind w:firstLine="480"/>
        <w:rPr>
          <w:szCs w:val="24"/>
          <w:lang w:eastAsia="zh-CN"/>
        </w:rPr>
      </w:pPr>
      <w:r>
        <w:rPr>
          <w:rFonts w:hint="eastAsia"/>
          <w:szCs w:val="24"/>
          <w:lang w:eastAsia="zh-CN"/>
        </w:rPr>
        <w:t>我们小组走访了菏泽市几家大中小型企业，其中包括三信超市、金霸电器、圆通公司、菏泽交通集团公司、菏泽圣花纸业、全季连锁酒店、山东菏泽盛安置业有限公司等，并对他们的财务部门进行了相关调查，发放了调查问卷，同时与其会计人员以及部分企业高管进行了交流，主要调查各单位的性质和会计工作岗位设置情况、会计人员的学历水平、会计职称、会计年限、所学专业、性别以及对会计就业前景的看法等。</w:t>
      </w:r>
    </w:p>
    <w:p>
      <w:pPr>
        <w:pStyle w:val="52"/>
        <w:spacing w:line="360" w:lineRule="auto"/>
        <w:ind w:firstLine="480"/>
        <w:rPr>
          <w:szCs w:val="24"/>
          <w:lang w:eastAsia="zh-CN"/>
        </w:rPr>
      </w:pPr>
      <w:r>
        <w:rPr>
          <w:rFonts w:hint="eastAsia"/>
          <w:szCs w:val="24"/>
          <w:lang w:eastAsia="zh-CN"/>
        </w:rPr>
        <w:t>我们设计了五个表格，分别是会计人员的学历(表一)，性别(表二)，职称(表三)，工作年限(表四)，所学专业(表五)。</w:t>
      </w:r>
    </w:p>
    <w:p>
      <w:pPr>
        <w:pStyle w:val="52"/>
        <w:spacing w:line="360" w:lineRule="auto"/>
        <w:ind w:firstLine="480"/>
        <w:rPr>
          <w:szCs w:val="24"/>
          <w:lang w:eastAsia="zh-CN"/>
        </w:rPr>
      </w:pPr>
      <w:r>
        <w:rPr>
          <w:rFonts w:hint="eastAsia"/>
          <w:szCs w:val="24"/>
          <w:lang w:eastAsia="zh-CN"/>
        </w:rPr>
        <w:t>从调查结果可以看出来：</w:t>
      </w:r>
    </w:p>
    <w:p>
      <w:pPr>
        <w:pStyle w:val="52"/>
        <w:spacing w:line="360" w:lineRule="auto"/>
        <w:ind w:firstLine="480"/>
        <w:rPr>
          <w:szCs w:val="24"/>
          <w:lang w:eastAsia="zh-CN"/>
        </w:rPr>
      </w:pPr>
      <w:r>
        <w:rPr>
          <w:rFonts w:hint="eastAsia"/>
          <w:szCs w:val="24"/>
          <w:lang w:eastAsia="zh-CN"/>
        </w:rPr>
        <w:t>1.大专学历占的比例较大，其次是本科。这说明会计专业对学历的要求相对还不是很高。大专生在这一领域竞争力相对较强。男女比例方面，男女比例为2:3。可以看出，女性占了大半江山。但男性担任会计主管的较多，而女性担任出纳和一般会计人员的较多。工作年限方面，一年的很少且基本都是担任出纳，2-3年的所占比例较多，其次是3-5年的。其中，会计年限越久一般担任的岗位级别越高。这印证了那句“会计越老越吃香”。职称方面，一般会计人员和初级职称较多，中级次之，高级和注会较少，这反应出当今社会还是缺乏高端顶尖人才和工作经验丰富的人才。另外，从表五可以看出，会计专业还是一个比较对口的专业，在这些被调查的会计人员中有百分之六十以前是会计专业的。因此，同学们以后从事会计的可能性还是较大的。</w:t>
      </w:r>
    </w:p>
    <w:p>
      <w:pPr>
        <w:pStyle w:val="52"/>
        <w:spacing w:line="360" w:lineRule="auto"/>
        <w:ind w:firstLine="480"/>
        <w:rPr>
          <w:szCs w:val="24"/>
          <w:lang w:eastAsia="zh-CN"/>
        </w:rPr>
      </w:pPr>
      <w:r>
        <w:rPr>
          <w:rFonts w:hint="eastAsia"/>
          <w:szCs w:val="24"/>
          <w:lang w:eastAsia="zh-CN"/>
        </w:rPr>
        <w:t>2.调查中，会计人员在实际工作中会计业务处理能力应用是异常突出的，而其它的经济业务处理能力、税务业务处理能力、统计分析能力、审计能力等相应地应用较少。</w:t>
      </w:r>
    </w:p>
    <w:p>
      <w:pPr>
        <w:pStyle w:val="52"/>
        <w:spacing w:line="360" w:lineRule="auto"/>
        <w:ind w:firstLine="480"/>
        <w:rPr>
          <w:szCs w:val="24"/>
          <w:lang w:eastAsia="zh-CN"/>
        </w:rPr>
      </w:pPr>
      <w:r>
        <w:rPr>
          <w:rFonts w:hint="eastAsia"/>
          <w:szCs w:val="24"/>
          <w:lang w:eastAsia="zh-CN"/>
        </w:rPr>
        <w:t>3.在调查问卷中问到会计在部门经济管理活动中的地位这一题时，很多人在比较重要这一项打钩，这说明，我们会计人员还应具备一定的分析经济形势，经济决策的能力。另外，有45%的人认为会计专业前景为较有前途，15%的人认为无前途，13%较无前途,20%的人认为因人而异。10%认为很有前途。在会计工作稳定方面，有55%的人认为会计工作的稳定性为一般稳定，15%的人认为不稳定，30%的人认为因人而异。</w:t>
      </w:r>
    </w:p>
    <w:p>
      <w:pPr>
        <w:pStyle w:val="52"/>
        <w:spacing w:line="360" w:lineRule="auto"/>
        <w:ind w:firstLine="480"/>
        <w:rPr>
          <w:szCs w:val="24"/>
          <w:lang w:eastAsia="zh-CN"/>
        </w:rPr>
      </w:pPr>
      <w:r>
        <w:rPr>
          <w:rFonts w:hint="eastAsia"/>
          <w:szCs w:val="24"/>
          <w:lang w:eastAsia="zh-CN"/>
        </w:rPr>
        <w:t>4.通过与会计人员的交流，他们认为在任职的基本要求中，专业知识和职业道德是比较重要的，其次就是专业的从业资格证以及诚实守信客观公正的态度，由此可以说明，现在大多数的会计从业人员中，都是具备了职业道德和专业知识为主的。</w:t>
      </w:r>
    </w:p>
    <w:p>
      <w:pPr>
        <w:adjustRightInd w:val="0"/>
        <w:snapToGrid w:val="0"/>
        <w:spacing w:before="160" w:line="360" w:lineRule="auto"/>
        <w:ind w:firstLine="241" w:firstLineChars="100"/>
        <w:rPr>
          <w:b/>
          <w:sz w:val="24"/>
          <w:lang w:eastAsia="zh-CN"/>
        </w:rPr>
      </w:pPr>
      <w:r>
        <w:rPr>
          <w:rFonts w:hint="eastAsia"/>
          <w:b/>
          <w:sz w:val="24"/>
          <w:lang w:eastAsia="zh-CN"/>
        </w:rPr>
        <w:t>三、 调研结论及对策建议</w:t>
      </w:r>
    </w:p>
    <w:p>
      <w:pPr>
        <w:adjustRightInd w:val="0"/>
        <w:snapToGrid w:val="0"/>
        <w:spacing w:before="160" w:line="360" w:lineRule="auto"/>
        <w:ind w:firstLine="241" w:firstLineChars="100"/>
        <w:rPr>
          <w:b/>
          <w:sz w:val="24"/>
          <w:lang w:eastAsia="zh-CN"/>
        </w:rPr>
      </w:pPr>
      <w:r>
        <w:rPr>
          <w:rFonts w:hint="eastAsia"/>
          <w:b/>
          <w:sz w:val="24"/>
          <w:lang w:eastAsia="zh-CN"/>
        </w:rPr>
        <w:t>（一）调研结论</w:t>
      </w:r>
    </w:p>
    <w:p>
      <w:pPr>
        <w:adjustRightInd w:val="0"/>
        <w:snapToGrid w:val="0"/>
        <w:spacing w:before="160" w:line="360" w:lineRule="auto"/>
        <w:ind w:firstLine="480" w:firstLineChars="200"/>
        <w:rPr>
          <w:sz w:val="24"/>
          <w:szCs w:val="24"/>
          <w:lang w:eastAsia="zh-CN"/>
        </w:rPr>
      </w:pPr>
      <w:r>
        <w:rPr>
          <w:rFonts w:hint="eastAsia"/>
          <w:sz w:val="24"/>
          <w:szCs w:val="24"/>
          <w:lang w:eastAsia="zh-CN"/>
        </w:rPr>
        <w:t>调研结果显示，普通中小型企业看重的是会计专业人才的专业技能、综合素质、工作经验，其中拥有工作经验尤其重要，这些企业希望招来的会计人员能够即刻上手而不需要花大量时间再去培训，而在校学生欠缺的刚好就是工作经验。与中小型企业相比，中大型企业在选择会计人员时更看重会计人员的财务分析能力以及财务管理能力，希望企业的会计人员能拥有规划控制、预算、成本管理及业绩管理等能力，能够为企业做决策提供意见。也就说，具有管理会计能力的会计专业人才能受大企业欢迎。企业需求与人才培养模式存在以下几方面的问题：注重培养技能，而不注重提升会计人员的素质;注重理论教学，而忽视了实训以及企业实践。这就需要我们对我们的专业和就业岗位重新规划定位。</w:t>
      </w:r>
    </w:p>
    <w:p>
      <w:pPr>
        <w:adjustRightInd w:val="0"/>
        <w:snapToGrid w:val="0"/>
        <w:spacing w:before="160" w:line="360" w:lineRule="auto"/>
        <w:ind w:firstLine="482" w:firstLineChars="200"/>
        <w:rPr>
          <w:b/>
          <w:bCs/>
          <w:sz w:val="24"/>
          <w:szCs w:val="24"/>
          <w:lang w:eastAsia="zh-CN"/>
        </w:rPr>
      </w:pPr>
      <w:r>
        <w:rPr>
          <w:rFonts w:hint="eastAsia"/>
          <w:b/>
          <w:bCs/>
          <w:sz w:val="24"/>
          <w:szCs w:val="24"/>
          <w:lang w:eastAsia="zh-CN"/>
        </w:rPr>
        <w:t>1.就业岗位定义</w:t>
      </w:r>
    </w:p>
    <w:p>
      <w:pPr>
        <w:spacing w:line="440" w:lineRule="exact"/>
        <w:ind w:firstLine="480" w:firstLineChars="200"/>
        <w:jc w:val="both"/>
        <w:rPr>
          <w:sz w:val="24"/>
          <w:szCs w:val="24"/>
          <w:lang w:eastAsia="zh-CN"/>
        </w:rPr>
      </w:pPr>
      <w:r>
        <w:rPr>
          <w:rFonts w:hint="eastAsia"/>
          <w:sz w:val="24"/>
          <w:lang w:eastAsia="zh-CN"/>
        </w:rPr>
        <w:t>通过对行业背景、人才需求状况分析，结合我校大数据与会计专业生源的实际情况，我们将大数据与会计专业毕业生主要就业岗位定位在企业事业单位的出纳和会计核算岗位，次要就业岗位定位在企业财务管理岗位、数据统计岗位、银行柜员等岗位，另外还要为学生拓展在营销、客服等领域的就业。</w:t>
      </w:r>
    </w:p>
    <w:p>
      <w:pPr>
        <w:adjustRightInd w:val="0"/>
        <w:snapToGrid w:val="0"/>
        <w:spacing w:before="160" w:line="360" w:lineRule="auto"/>
        <w:ind w:firstLine="482" w:firstLineChars="200"/>
        <w:rPr>
          <w:b/>
          <w:bCs/>
          <w:sz w:val="24"/>
          <w:szCs w:val="24"/>
          <w:lang w:eastAsia="zh-CN"/>
        </w:rPr>
      </w:pPr>
      <w:r>
        <w:rPr>
          <w:rFonts w:hint="eastAsia"/>
          <w:b/>
          <w:bCs/>
          <w:sz w:val="24"/>
          <w:szCs w:val="24"/>
          <w:lang w:eastAsia="zh-CN"/>
        </w:rPr>
        <w:t>2.专业定位</w:t>
      </w:r>
    </w:p>
    <w:p>
      <w:pPr>
        <w:spacing w:line="440" w:lineRule="exact"/>
        <w:ind w:firstLine="480" w:firstLineChars="200"/>
        <w:jc w:val="both"/>
        <w:rPr>
          <w:sz w:val="24"/>
          <w:lang w:eastAsia="zh-CN"/>
        </w:rPr>
      </w:pPr>
      <w:r>
        <w:rPr>
          <w:rFonts w:hint="eastAsia"/>
          <w:sz w:val="24"/>
          <w:lang w:eastAsia="zh-CN"/>
        </w:rPr>
        <w:t>当前，我国正处在新旧动能转换的攻坚期，改造升级传统动能，培育发展新动能，深入推进新旧动能转换，实现“凤凰涅槃”、“浴火重生”。而新旧动能转换的堵点和痛点之一,就是高素质实用型技能人才缺乏。实施新旧动能转换，推动经济高质量发展，迫切需要大量适应新技术新产业的高技能实用型人才。</w:t>
      </w:r>
    </w:p>
    <w:p>
      <w:pPr>
        <w:spacing w:line="440" w:lineRule="exact"/>
        <w:ind w:firstLine="480" w:firstLineChars="200"/>
        <w:jc w:val="both"/>
        <w:rPr>
          <w:sz w:val="24"/>
          <w:lang w:eastAsia="zh-CN"/>
        </w:rPr>
      </w:pPr>
      <w:r>
        <w:rPr>
          <w:rFonts w:hint="eastAsia"/>
          <w:sz w:val="24"/>
          <w:lang w:eastAsia="zh-CN"/>
        </w:rPr>
        <w:t>大数据与会计专业主要培养德智体美等方面全面发展，具有良好综合素质和诚实守信等会计职业道德，掌握会计核算、纳税申报、财务管理、数据分析等基本知识，能熟练运用计算机和网络技术进行会计实务处理和财务管理，可胜任企业、行政事业单位的出纳、会计核算、财务管理、数据分析岗位工作的高端技能型专门人才。</w:t>
      </w:r>
    </w:p>
    <w:p>
      <w:pPr>
        <w:spacing w:line="440" w:lineRule="exact"/>
        <w:ind w:firstLine="480" w:firstLineChars="200"/>
        <w:jc w:val="both"/>
        <w:rPr>
          <w:sz w:val="24"/>
          <w:szCs w:val="24"/>
          <w:lang w:eastAsia="zh-CN"/>
        </w:rPr>
      </w:pPr>
      <w:r>
        <w:rPr>
          <w:rFonts w:hint="eastAsia"/>
          <w:sz w:val="24"/>
          <w:lang w:eastAsia="zh-CN"/>
        </w:rPr>
        <w:t>本专业毕业生初始就业阶段可胜任企业、行政事业单位的出纳和会计核算岗位，从业2～3年后应能胜任财务管理和中小企业会计主管等岗位，毕业生还可向审计、统计和营销等岗位顺利迁移。</w:t>
      </w:r>
    </w:p>
    <w:p>
      <w:pPr>
        <w:adjustRightInd w:val="0"/>
        <w:snapToGrid w:val="0"/>
        <w:spacing w:before="160" w:line="360" w:lineRule="auto"/>
        <w:ind w:firstLine="241" w:firstLineChars="100"/>
        <w:rPr>
          <w:b/>
          <w:sz w:val="24"/>
          <w:lang w:eastAsia="zh-CN"/>
        </w:rPr>
      </w:pPr>
      <w:r>
        <w:rPr>
          <w:rFonts w:hint="eastAsia"/>
          <w:b/>
          <w:sz w:val="24"/>
          <w:lang w:eastAsia="zh-CN"/>
        </w:rPr>
        <w:t>（二）调研中发现的问题及解决思路</w:t>
      </w:r>
    </w:p>
    <w:p>
      <w:pPr>
        <w:spacing w:line="440" w:lineRule="exact"/>
        <w:ind w:firstLine="480" w:firstLineChars="200"/>
        <w:jc w:val="both"/>
        <w:rPr>
          <w:sz w:val="24"/>
          <w:lang w:eastAsia="zh-CN"/>
        </w:rPr>
      </w:pPr>
      <w:r>
        <w:rPr>
          <w:rFonts w:hint="eastAsia"/>
          <w:sz w:val="24"/>
          <w:lang w:eastAsia="zh-CN"/>
        </w:rPr>
        <w:t>1.大数据与会计专业人才供需矛盾，人才培养供给侧与需求侧也存在“两张皮”问题。近年来，职业教育为我国经济发展和社会主义现代化建设提供了强有力的人才支撑，但受体制机制等多种因素影响，职业教育人才培养供给与产业需求仍然存在“两张皮”问题，职校的创新力、适应力、人才培养质量与经济社会综合竞争力不能完全匹配，职业院校参与地区重大发展战略部署的融合度和贡献度还不够。对大数据与会计专业而言，一边是毕业生找不到工作，一边是用人单位找不到合适的员工。用人单位期望新入职员工有工作经验，有良好的人脉关系等，而毕业生还抱着到单位学习专业技能的态度，导致双方出现了认知差异。</w:t>
      </w:r>
    </w:p>
    <w:p>
      <w:pPr>
        <w:spacing w:line="440" w:lineRule="exact"/>
        <w:ind w:firstLine="480" w:firstLineChars="200"/>
        <w:jc w:val="both"/>
        <w:rPr>
          <w:sz w:val="24"/>
          <w:lang w:eastAsia="zh-CN"/>
        </w:rPr>
      </w:pPr>
      <w:r>
        <w:rPr>
          <w:rFonts w:hint="eastAsia"/>
          <w:sz w:val="24"/>
          <w:lang w:eastAsia="zh-CN"/>
        </w:rPr>
        <w:t>2.无论是毕业生、在校生还是企业，都反映教学内容与工作实践关联度不高，目前的实践教学体系无法满足学生和用人单位的需求。</w:t>
      </w:r>
    </w:p>
    <w:p>
      <w:pPr>
        <w:spacing w:line="440" w:lineRule="exact"/>
        <w:ind w:firstLine="480" w:firstLineChars="200"/>
        <w:jc w:val="both"/>
        <w:rPr>
          <w:sz w:val="24"/>
          <w:lang w:eastAsia="zh-CN"/>
        </w:rPr>
      </w:pPr>
      <w:r>
        <w:rPr>
          <w:rFonts w:hint="eastAsia"/>
          <w:sz w:val="24"/>
          <w:lang w:eastAsia="zh-CN"/>
        </w:rPr>
        <w:t>3.学生对自我期望的高度和能为个人发展付出努力的程度不匹配。学生对自己个人将来的发展期望值很高，但是不能付出与之匹配的努力。</w:t>
      </w:r>
    </w:p>
    <w:p>
      <w:pPr>
        <w:spacing w:line="440" w:lineRule="exact"/>
        <w:ind w:firstLine="480" w:firstLineChars="200"/>
        <w:jc w:val="both"/>
        <w:rPr>
          <w:sz w:val="24"/>
          <w:lang w:eastAsia="zh-CN"/>
        </w:rPr>
      </w:pPr>
      <w:r>
        <w:rPr>
          <w:rFonts w:hint="eastAsia"/>
          <w:sz w:val="24"/>
          <w:lang w:eastAsia="zh-CN"/>
        </w:rPr>
        <w:t>4.目前人才培养方案不能满足用人单位对新入职员工综合能力的要求。</w:t>
      </w:r>
    </w:p>
    <w:p>
      <w:pPr>
        <w:spacing w:line="440" w:lineRule="exact"/>
        <w:ind w:firstLine="480" w:firstLineChars="200"/>
        <w:jc w:val="both"/>
        <w:rPr>
          <w:sz w:val="24"/>
          <w:lang w:eastAsia="zh-CN"/>
        </w:rPr>
      </w:pPr>
      <w:r>
        <w:rPr>
          <w:rFonts w:hint="eastAsia"/>
          <w:sz w:val="24"/>
          <w:lang w:eastAsia="zh-CN"/>
        </w:rPr>
        <w:t>针对这些问题，我们的解决思路是：一要改革现有的人才培养模式，加强校企合作，以用人单位需求为指挥棒，制定科学合理的人才培养方案；二是加强实践教学体系建设，建立系统化的校内实践实训和校外实习体系，综合提高学生的实践能力；三是加强综合素质教育体系建设，建立能满足用人单位和学生对自己可持续发展要求的基础课程体系；四是切实实行双证毕业制度，职业资格证书计入学分；五是深化产教融合，解决“两张皮”问题，实现跨界融合化，建立大数据与会计专业服务新旧动能转换机制。对接行业企业需求，探索多元办学，促进会计职业教育与产业统筹融合，不断提高人才培养质量及其服务经济、服务新旧动能转换的能力，实现各方良性互动。这就要求我们将大数据与会计专业各类课程与思想政治理论课同向同行、形成协同效应，把立德树人作为中心环节，实现全员、全过程、全方位育人；六是“立德树人”，实行“课程思政”改革。以德立身、以德立学、以德施教，发挥360度德育“大熔炉”功能，将大数据与会计专业知识传授和价值引领有机结合，在知识传播中强调价值引领，将大数据与会计专业各类课程与思想政治理论课同向同行、形成协同效应，将“德”转化为专业课程中的职业道德、理想信念、社会主义核心价值观等内容，融入教学过程中，以正确的价值观引领学生个人发展，从而将知识走向道德，转识为智、化识为德，实现知识学习和个体生命成长相统一，实现全员、全过程、全方位育人。</w:t>
      </w:r>
    </w:p>
    <w:p>
      <w:pPr>
        <w:adjustRightInd w:val="0"/>
        <w:snapToGrid w:val="0"/>
        <w:spacing w:before="160" w:line="360" w:lineRule="auto"/>
        <w:ind w:firstLine="241" w:firstLineChars="100"/>
        <w:rPr>
          <w:b/>
          <w:sz w:val="24"/>
          <w:lang w:eastAsia="zh-CN"/>
        </w:rPr>
      </w:pPr>
      <w:bookmarkStart w:id="49" w:name="_Toc5726"/>
      <w:bookmarkStart w:id="50" w:name="_Toc29094"/>
      <w:r>
        <w:rPr>
          <w:rFonts w:hint="eastAsia"/>
          <w:b/>
          <w:sz w:val="24"/>
          <w:lang w:eastAsia="zh-CN"/>
        </w:rPr>
        <w:t>（三）人才培养目标与人才培养模式改革建议</w:t>
      </w:r>
      <w:bookmarkEnd w:id="49"/>
      <w:bookmarkEnd w:id="50"/>
    </w:p>
    <w:p>
      <w:pPr>
        <w:spacing w:line="440" w:lineRule="exact"/>
        <w:ind w:firstLine="480" w:firstLineChars="200"/>
        <w:jc w:val="both"/>
        <w:outlineLvl w:val="2"/>
        <w:rPr>
          <w:sz w:val="24"/>
          <w:lang w:eastAsia="zh-CN"/>
        </w:rPr>
      </w:pPr>
      <w:r>
        <w:rPr>
          <w:rFonts w:hint="eastAsia"/>
          <w:sz w:val="24"/>
          <w:lang w:eastAsia="zh-CN"/>
        </w:rPr>
        <w:t>1.加强校企合作</w:t>
      </w:r>
    </w:p>
    <w:p>
      <w:pPr>
        <w:spacing w:line="440" w:lineRule="exact"/>
        <w:ind w:firstLine="480" w:firstLineChars="200"/>
        <w:jc w:val="both"/>
        <w:rPr>
          <w:sz w:val="24"/>
          <w:lang w:eastAsia="zh-CN"/>
        </w:rPr>
      </w:pPr>
      <w:r>
        <w:rPr>
          <w:rFonts w:hint="eastAsia"/>
          <w:sz w:val="24"/>
          <w:lang w:eastAsia="zh-CN"/>
        </w:rPr>
        <w:t>调研过程中发现，企业对校企合作兴趣浓厚，我们应该建立相应的组织和管理机制，聘请知名企业财务方面的高管参与我校大数据与会计专业的建设，通过参与人才方案制定、课程标准制定等形式，参与人才培养的全过程。下一步，我们将深化产教融合，加强校企合作，促进会计教育新旧动能转换“跨界融合化”,解决人才培养供求“两张皮”矛盾,促进实现“产业链-创新链-教育链-人才链”的“四链贯通”,将我院大数据与会计专业的教育优势、人才优势转化为创新优势、竞争优势。</w:t>
      </w:r>
    </w:p>
    <w:p>
      <w:pPr>
        <w:spacing w:line="440" w:lineRule="exact"/>
        <w:ind w:firstLine="480" w:firstLineChars="200"/>
        <w:jc w:val="both"/>
        <w:outlineLvl w:val="2"/>
        <w:rPr>
          <w:sz w:val="24"/>
          <w:lang w:eastAsia="zh-CN"/>
        </w:rPr>
      </w:pPr>
      <w:r>
        <w:rPr>
          <w:rFonts w:hint="eastAsia"/>
          <w:sz w:val="24"/>
          <w:lang w:eastAsia="zh-CN"/>
        </w:rPr>
        <w:t>2.人才培养方案与市场需求同步</w:t>
      </w:r>
    </w:p>
    <w:p>
      <w:pPr>
        <w:spacing w:line="440" w:lineRule="exact"/>
        <w:ind w:firstLine="480" w:firstLineChars="200"/>
        <w:jc w:val="both"/>
        <w:rPr>
          <w:sz w:val="24"/>
          <w:lang w:eastAsia="zh-CN"/>
        </w:rPr>
      </w:pPr>
      <w:r>
        <w:rPr>
          <w:rFonts w:hint="eastAsia"/>
          <w:sz w:val="24"/>
          <w:lang w:eastAsia="zh-CN"/>
        </w:rPr>
        <w:t>密切关注市场需求，做到专业设置、课程设置与用人单位要求一致，人才培养质量与企业需求一致，实现人才培养与市场需求的同步发展。</w:t>
      </w:r>
    </w:p>
    <w:p>
      <w:pPr>
        <w:spacing w:line="440" w:lineRule="exact"/>
        <w:ind w:firstLine="480" w:firstLineChars="200"/>
        <w:jc w:val="both"/>
        <w:outlineLvl w:val="2"/>
        <w:rPr>
          <w:sz w:val="24"/>
          <w:lang w:eastAsia="zh-CN"/>
        </w:rPr>
      </w:pPr>
      <w:r>
        <w:rPr>
          <w:rFonts w:hint="eastAsia"/>
          <w:sz w:val="24"/>
          <w:lang w:eastAsia="zh-CN"/>
        </w:rPr>
        <w:t>3.抓住1+X证书试点，加强课证融合建设</w:t>
      </w:r>
    </w:p>
    <w:p>
      <w:pPr>
        <w:spacing w:line="440" w:lineRule="exact"/>
        <w:ind w:firstLine="480" w:firstLineChars="200"/>
        <w:jc w:val="both"/>
        <w:rPr>
          <w:sz w:val="24"/>
          <w:lang w:eastAsia="zh-CN"/>
        </w:rPr>
      </w:pPr>
      <w:r>
        <w:rPr>
          <w:rFonts w:hint="eastAsia"/>
          <w:sz w:val="24"/>
          <w:lang w:eastAsia="zh-CN"/>
        </w:rPr>
        <w:t>1+X职业技能资格证书的认证组织都是企业，考核内容是企业一线会计工作用到的职业技能，下一步我们要强化课证融合，以证书考核内容为引领，构建全新的技能教学训练体系。</w:t>
      </w:r>
    </w:p>
    <w:p>
      <w:pPr>
        <w:spacing w:line="440" w:lineRule="exact"/>
        <w:ind w:firstLine="480" w:firstLineChars="200"/>
        <w:jc w:val="both"/>
        <w:outlineLvl w:val="2"/>
        <w:rPr>
          <w:sz w:val="24"/>
          <w:lang w:eastAsia="zh-CN"/>
        </w:rPr>
      </w:pPr>
      <w:r>
        <w:rPr>
          <w:rFonts w:hint="eastAsia"/>
          <w:sz w:val="24"/>
          <w:lang w:eastAsia="zh-CN"/>
        </w:rPr>
        <w:t>4.成立订单班</w:t>
      </w:r>
    </w:p>
    <w:p>
      <w:pPr>
        <w:spacing w:line="440" w:lineRule="exact"/>
        <w:ind w:firstLine="480" w:firstLineChars="200"/>
        <w:jc w:val="both"/>
        <w:rPr>
          <w:sz w:val="24"/>
          <w:lang w:eastAsia="zh-CN"/>
        </w:rPr>
      </w:pPr>
      <w:r>
        <w:rPr>
          <w:rFonts w:hint="eastAsia"/>
          <w:sz w:val="24"/>
          <w:lang w:eastAsia="zh-CN"/>
        </w:rPr>
        <w:t>通过成立订单班，将企业的价值观和企业的文化引入班级与学院，企业化的管理有助于培养学生的基本职业素质。</w:t>
      </w:r>
    </w:p>
    <w:p>
      <w:pPr>
        <w:spacing w:line="440" w:lineRule="exact"/>
        <w:ind w:firstLine="480" w:firstLineChars="200"/>
        <w:jc w:val="both"/>
        <w:outlineLvl w:val="2"/>
        <w:rPr>
          <w:sz w:val="24"/>
          <w:lang w:eastAsia="zh-CN"/>
        </w:rPr>
      </w:pPr>
      <w:r>
        <w:rPr>
          <w:rFonts w:hint="eastAsia"/>
          <w:sz w:val="24"/>
          <w:lang w:eastAsia="zh-CN"/>
        </w:rPr>
        <w:t>5.分层次教学</w:t>
      </w:r>
    </w:p>
    <w:p>
      <w:pPr>
        <w:spacing w:line="440" w:lineRule="exact"/>
        <w:ind w:firstLine="480" w:firstLineChars="200"/>
        <w:jc w:val="both"/>
        <w:rPr>
          <w:sz w:val="24"/>
          <w:lang w:eastAsia="zh-CN"/>
        </w:rPr>
      </w:pPr>
      <w:r>
        <w:rPr>
          <w:rFonts w:hint="eastAsia"/>
          <w:sz w:val="24"/>
          <w:lang w:eastAsia="zh-CN"/>
        </w:rPr>
        <w:t>鉴于我校经济管理系学生入学成绩差异大，建议采用分层次教学，对于不同层次的学生建设对应的人才培养方案和课程体系。</w:t>
      </w:r>
    </w:p>
    <w:p>
      <w:pPr>
        <w:spacing w:line="440" w:lineRule="exact"/>
        <w:ind w:firstLine="480" w:firstLineChars="200"/>
        <w:jc w:val="both"/>
        <w:outlineLvl w:val="2"/>
        <w:rPr>
          <w:sz w:val="24"/>
          <w:lang w:eastAsia="zh-CN"/>
        </w:rPr>
      </w:pPr>
      <w:r>
        <w:rPr>
          <w:rFonts w:hint="eastAsia"/>
          <w:sz w:val="24"/>
          <w:lang w:eastAsia="zh-CN"/>
        </w:rPr>
        <w:t>6.立德树人，推进“课程思政”教学改革</w:t>
      </w:r>
    </w:p>
    <w:p>
      <w:pPr>
        <w:spacing w:line="440" w:lineRule="exact"/>
        <w:ind w:firstLine="480" w:firstLineChars="200"/>
        <w:jc w:val="both"/>
        <w:rPr>
          <w:sz w:val="24"/>
          <w:lang w:eastAsia="zh-CN"/>
        </w:rPr>
      </w:pPr>
      <w:r>
        <w:rPr>
          <w:rFonts w:hint="eastAsia"/>
          <w:sz w:val="24"/>
          <w:lang w:eastAsia="zh-CN"/>
        </w:rPr>
        <w:t>加快推进大数据与会计专业“课程思政”教育教学改革，充分发挥课堂教学主渠道作用，在课程内容、课堂教学、实践实训等方面穿插融入了大数据与会计专业所必需的爱国主义教育、国情教育、专业职业价值观教育、会计职业道德教育、诚信品质教育、依法纳税意识培养、团队精神培养等大数据与会计专业“课程思政”内容教育，实现全员、全过程、全方位育人。</w:t>
      </w:r>
    </w:p>
    <w:p>
      <w:pPr>
        <w:adjustRightInd w:val="0"/>
        <w:snapToGrid w:val="0"/>
        <w:spacing w:before="160" w:line="360" w:lineRule="auto"/>
        <w:ind w:firstLine="241" w:firstLineChars="100"/>
        <w:rPr>
          <w:b/>
          <w:sz w:val="24"/>
          <w:lang w:eastAsia="zh-CN"/>
        </w:rPr>
      </w:pPr>
      <w:bookmarkStart w:id="51" w:name="_Toc6287"/>
      <w:bookmarkStart w:id="52" w:name="_Toc28133"/>
      <w:r>
        <w:rPr>
          <w:rFonts w:hint="eastAsia"/>
          <w:b/>
          <w:sz w:val="24"/>
          <w:lang w:eastAsia="zh-CN"/>
        </w:rPr>
        <w:t>（四）课程体系构建与教学内容改革建议</w:t>
      </w:r>
      <w:bookmarkEnd w:id="51"/>
      <w:bookmarkEnd w:id="52"/>
    </w:p>
    <w:p>
      <w:pPr>
        <w:spacing w:line="440" w:lineRule="exact"/>
        <w:ind w:firstLine="480" w:firstLineChars="200"/>
        <w:jc w:val="both"/>
        <w:rPr>
          <w:sz w:val="24"/>
          <w:lang w:eastAsia="zh-CN"/>
        </w:rPr>
      </w:pPr>
      <w:r>
        <w:rPr>
          <w:rFonts w:hint="eastAsia"/>
          <w:sz w:val="24"/>
          <w:lang w:eastAsia="zh-CN"/>
        </w:rPr>
        <w:t>为了增强大数据与会计专业教育服务新旧动能转换能力，加强大数据与会计专业建设，提高会计人才培养质量，我们应当主动对接“十强”产业需求，在课程设置、师资队伍、实践教学、信息化应用、科技创新等方面加大改革力度，紧密对接新兴产业培育、传统产业改造，实现深度融合发展，着力培养一批适应新旧动能转换“四新”要求的高素质应用型人才，为新旧动能转换提供更加有力的人才保障和技术支撑。</w:t>
      </w:r>
    </w:p>
    <w:p>
      <w:pPr>
        <w:spacing w:line="440" w:lineRule="exact"/>
        <w:ind w:firstLine="480" w:firstLineChars="200"/>
        <w:jc w:val="both"/>
        <w:outlineLvl w:val="2"/>
        <w:rPr>
          <w:b w:val="0"/>
          <w:bCs w:val="0"/>
          <w:sz w:val="24"/>
          <w:lang w:eastAsia="zh-CN"/>
        </w:rPr>
      </w:pPr>
      <w:r>
        <w:rPr>
          <w:rFonts w:hint="eastAsia"/>
          <w:b w:val="0"/>
          <w:bCs w:val="0"/>
          <w:sz w:val="24"/>
          <w:lang w:eastAsia="zh-CN"/>
        </w:rPr>
        <w:t>1.科学确定大数据与会计专业人才培养定位与目标</w:t>
      </w:r>
    </w:p>
    <w:p>
      <w:pPr>
        <w:spacing w:line="440" w:lineRule="exact"/>
        <w:ind w:firstLine="480" w:firstLineChars="200"/>
        <w:jc w:val="both"/>
        <w:rPr>
          <w:sz w:val="24"/>
          <w:lang w:eastAsia="zh-CN"/>
        </w:rPr>
      </w:pPr>
      <w:r>
        <w:rPr>
          <w:rFonts w:hint="eastAsia"/>
          <w:sz w:val="24"/>
          <w:lang w:eastAsia="zh-CN"/>
        </w:rPr>
        <w:t>主动对接新旧动能转换“十强”产业发展需求和学生全面发展需求，科学合理地确定专业人才培养定位与目标，制定高职大数据与会计专业人才培养方案。高职大数据与会计专业人才培养目标就是培养高素质初中级会计、财务、税收、经济管理等技能型人才。</w:t>
      </w:r>
    </w:p>
    <w:p>
      <w:pPr>
        <w:spacing w:line="440" w:lineRule="exact"/>
        <w:ind w:firstLine="480" w:firstLineChars="200"/>
        <w:jc w:val="both"/>
        <w:outlineLvl w:val="2"/>
        <w:rPr>
          <w:b w:val="0"/>
          <w:bCs w:val="0"/>
          <w:sz w:val="24"/>
          <w:lang w:eastAsia="zh-CN"/>
        </w:rPr>
      </w:pPr>
      <w:r>
        <w:rPr>
          <w:rFonts w:hint="eastAsia"/>
          <w:b w:val="0"/>
          <w:bCs w:val="0"/>
          <w:sz w:val="24"/>
          <w:lang w:eastAsia="zh-CN"/>
        </w:rPr>
        <w:t>2.完善大数据与会计专业人才培养课程体系</w:t>
      </w:r>
    </w:p>
    <w:p>
      <w:pPr>
        <w:spacing w:line="440" w:lineRule="exact"/>
        <w:ind w:firstLine="480" w:firstLineChars="200"/>
        <w:jc w:val="both"/>
        <w:rPr>
          <w:sz w:val="24"/>
          <w:lang w:eastAsia="zh-CN"/>
        </w:rPr>
      </w:pPr>
      <w:r>
        <w:rPr>
          <w:rFonts w:hint="eastAsia"/>
          <w:sz w:val="24"/>
          <w:lang w:eastAsia="zh-CN"/>
        </w:rPr>
        <w:t>按照知识、能力、素质结构的内在联系和教育教学规律，构建“核心学科专业必修课程+跨学科、跨专业、跨学校交叉选修课程”的课程体系。将最新财税前沿理论内容引入课程教学，实现教学内容的及时更新优化。不断丰富课程资源，加强大数据与会计专业在线开放课程建设。</w:t>
      </w:r>
    </w:p>
    <w:p>
      <w:pPr>
        <w:spacing w:line="440" w:lineRule="exact"/>
        <w:ind w:firstLine="480" w:firstLineChars="200"/>
        <w:jc w:val="both"/>
        <w:rPr>
          <w:sz w:val="24"/>
          <w:lang w:eastAsia="zh-CN"/>
        </w:rPr>
      </w:pPr>
      <w:r>
        <w:rPr>
          <w:rFonts w:hint="eastAsia"/>
          <w:sz w:val="24"/>
          <w:lang w:eastAsia="zh-CN"/>
        </w:rPr>
        <w:t>从过去以教学为中心，转向以育人为中心。课程体系应该包括专业理论教学体系、实践教学体系和综合素质教育体系，专业理论课程包括基础课、专业课、专业拓展课，实践学时应当占总课时50%以上。课程建设应当构建基于会计核算、财务管理、数据分析等工作过程的系统化专业课程体系。通过设置相当数量的选修课，既能帮助学生进行充分专业拓展，为职业岗位顺利迁移奠定基础，同时又可以为分层次教学提供物质基础。</w:t>
      </w:r>
    </w:p>
    <w:p>
      <w:pPr>
        <w:spacing w:line="440" w:lineRule="exact"/>
        <w:ind w:firstLine="480" w:firstLineChars="200"/>
        <w:jc w:val="both"/>
        <w:rPr>
          <w:sz w:val="24"/>
          <w:lang w:eastAsia="zh-CN"/>
        </w:rPr>
      </w:pPr>
      <w:r>
        <w:rPr>
          <w:rFonts w:hint="eastAsia"/>
          <w:sz w:val="24"/>
          <w:lang w:eastAsia="zh-CN"/>
        </w:rPr>
        <w:t>在“课程思政”的大背景下，高职大数据与会计专业注重“立德树人”，发挥360度德育“大熔炉”功能，将大数据与会计专业知识传授和价值引领有机结合，在课程内容、课堂教学、实践实训等方面穿插融入了爱国主义、价值观、会计职业道德等“课程思政”内容，形成协同效应，实现全员、全过程、全方位育人，以正确的价值观引领学生个人发展，从而将知识走向道德，转识为智、化识为德，实现知识学习和个体生命成长相统一。</w:t>
      </w:r>
    </w:p>
    <w:p>
      <w:pPr>
        <w:spacing w:line="440" w:lineRule="exact"/>
        <w:ind w:firstLine="480" w:firstLineChars="200"/>
        <w:jc w:val="both"/>
        <w:outlineLvl w:val="2"/>
        <w:rPr>
          <w:b w:val="0"/>
          <w:bCs w:val="0"/>
          <w:sz w:val="24"/>
          <w:lang w:eastAsia="zh-CN"/>
        </w:rPr>
      </w:pPr>
      <w:r>
        <w:rPr>
          <w:rFonts w:hint="eastAsia"/>
          <w:b w:val="0"/>
          <w:bCs w:val="0"/>
          <w:sz w:val="24"/>
          <w:lang w:eastAsia="zh-CN"/>
        </w:rPr>
        <w:t>3.创新教学管理模式</w:t>
      </w:r>
    </w:p>
    <w:p>
      <w:pPr>
        <w:spacing w:line="440" w:lineRule="exact"/>
        <w:ind w:firstLine="480" w:firstLineChars="200"/>
        <w:jc w:val="both"/>
        <w:rPr>
          <w:sz w:val="24"/>
          <w:lang w:eastAsia="zh-CN"/>
        </w:rPr>
      </w:pPr>
      <w:r>
        <w:rPr>
          <w:rFonts w:hint="eastAsia"/>
          <w:sz w:val="24"/>
          <w:lang w:eastAsia="zh-CN"/>
        </w:rPr>
        <w:t>深化学分制改革，逐步完善学分制管理和运行机制。创新人才培养模式，把职业道德、诚信品质、创造能力和社会责任感教育贯穿人才培养全过程。</w:t>
      </w:r>
    </w:p>
    <w:p>
      <w:pPr>
        <w:spacing w:line="440" w:lineRule="exact"/>
        <w:ind w:firstLine="480" w:firstLineChars="200"/>
        <w:jc w:val="both"/>
        <w:outlineLvl w:val="2"/>
        <w:rPr>
          <w:b w:val="0"/>
          <w:bCs w:val="0"/>
          <w:sz w:val="24"/>
          <w:lang w:eastAsia="zh-CN"/>
        </w:rPr>
      </w:pPr>
      <w:r>
        <w:rPr>
          <w:rFonts w:hint="eastAsia"/>
          <w:b w:val="0"/>
          <w:bCs w:val="0"/>
          <w:sz w:val="24"/>
          <w:lang w:eastAsia="zh-CN"/>
        </w:rPr>
        <w:t>4.建立会计职业教育服务新旧动能转换的协同机制</w:t>
      </w:r>
    </w:p>
    <w:p>
      <w:pPr>
        <w:spacing w:line="440" w:lineRule="exact"/>
        <w:ind w:firstLine="480" w:firstLineChars="200"/>
        <w:jc w:val="both"/>
        <w:rPr>
          <w:sz w:val="24"/>
          <w:lang w:eastAsia="zh-CN"/>
        </w:rPr>
      </w:pPr>
      <w:r>
        <w:rPr>
          <w:rFonts w:hint="eastAsia"/>
          <w:sz w:val="24"/>
          <w:lang w:eastAsia="zh-CN"/>
        </w:rPr>
        <w:t>我院推动大数据与会计专业与“十强”产业精准对接, 积极推进校企、校地、校所、校校深度合作，建立产教融合、协同育人的人才培养模式，与行业企业共同制定人才培养标准、共同建设专业课程、共同建立实习实训基地，实施联合培养、订单培养，实现专业链与产业链、课程内容与职业标准、教学与生产过程对接，增强服务经济社会发展的能力。</w:t>
      </w:r>
    </w:p>
    <w:p>
      <w:pPr>
        <w:spacing w:line="440" w:lineRule="exact"/>
        <w:ind w:firstLine="480" w:firstLineChars="200"/>
        <w:jc w:val="both"/>
        <w:rPr>
          <w:sz w:val="24"/>
          <w:lang w:eastAsia="zh-CN"/>
        </w:rPr>
      </w:pPr>
      <w:r>
        <w:rPr>
          <w:rFonts w:hint="eastAsia"/>
          <w:sz w:val="24"/>
          <w:lang w:eastAsia="zh-CN"/>
        </w:rPr>
        <w:t>采取措施，激励引导会计师事务所、本地制造业企业、金融机构等企业实体加入会计信息管理专业产教融合，发挥企业产教融合主体作用，推进“引企入教”，推行企业真实环境的“产业教授”等人才培养模式，改善会计人才供给。推动我院大数据与会计专业构建“五个一批”的产教融合推进体系，畅通产教融合校企合作通道,为经济社会发展提供坚实的技术技能人才支撑。</w:t>
      </w:r>
    </w:p>
    <w:p>
      <w:pPr>
        <w:adjustRightInd w:val="0"/>
        <w:snapToGrid w:val="0"/>
        <w:spacing w:before="160" w:line="360" w:lineRule="auto"/>
        <w:ind w:firstLine="241" w:firstLineChars="100"/>
        <w:rPr>
          <w:b/>
          <w:sz w:val="24"/>
          <w:lang w:eastAsia="zh-CN"/>
        </w:rPr>
      </w:pPr>
      <w:bookmarkStart w:id="53" w:name="_Toc1011"/>
      <w:bookmarkStart w:id="54" w:name="_Toc8999"/>
      <w:r>
        <w:rPr>
          <w:rFonts w:hint="eastAsia"/>
          <w:b/>
          <w:sz w:val="24"/>
          <w:lang w:eastAsia="zh-CN"/>
        </w:rPr>
        <w:t>（五）教学条件建设建议</w:t>
      </w:r>
      <w:bookmarkEnd w:id="53"/>
      <w:bookmarkEnd w:id="54"/>
    </w:p>
    <w:p>
      <w:pPr>
        <w:spacing w:line="440" w:lineRule="exact"/>
        <w:ind w:firstLine="480" w:firstLineChars="200"/>
        <w:jc w:val="both"/>
        <w:outlineLvl w:val="2"/>
        <w:rPr>
          <w:b w:val="0"/>
          <w:bCs/>
          <w:sz w:val="24"/>
          <w:lang w:eastAsia="zh-CN"/>
        </w:rPr>
      </w:pPr>
      <w:r>
        <w:rPr>
          <w:rFonts w:hint="eastAsia"/>
          <w:b w:val="0"/>
          <w:bCs/>
          <w:sz w:val="24"/>
          <w:lang w:eastAsia="zh-CN"/>
        </w:rPr>
        <w:t>1.师资队伍建设</w:t>
      </w:r>
    </w:p>
    <w:p>
      <w:pPr>
        <w:spacing w:line="440" w:lineRule="exact"/>
        <w:ind w:firstLine="480" w:firstLineChars="200"/>
        <w:jc w:val="both"/>
        <w:rPr>
          <w:sz w:val="24"/>
          <w:lang w:eastAsia="zh-CN"/>
        </w:rPr>
      </w:pPr>
      <w:r>
        <w:rPr>
          <w:rFonts w:hint="eastAsia"/>
          <w:sz w:val="24"/>
          <w:lang w:eastAsia="zh-CN"/>
        </w:rPr>
        <w:t>（1）提高双师型教师比例，引进和培养一批高水平师资。</w:t>
      </w:r>
    </w:p>
    <w:p>
      <w:pPr>
        <w:spacing w:line="440" w:lineRule="exact"/>
        <w:ind w:firstLine="480" w:firstLineChars="200"/>
        <w:jc w:val="both"/>
        <w:rPr>
          <w:sz w:val="24"/>
          <w:lang w:eastAsia="zh-CN"/>
        </w:rPr>
      </w:pPr>
      <w:r>
        <w:rPr>
          <w:rFonts w:hint="eastAsia"/>
          <w:sz w:val="24"/>
          <w:lang w:eastAsia="zh-CN"/>
        </w:rPr>
        <w:t>加大高端人才引进力度，建设具有高水平实践教学能力的师资队伍。设置产业教授岗位，聘请注册会计师、注册税务师、高级会计师、会计领军人才、高端人才等行业企业优秀会计人才、管理人才和高技能人才作为专业建设团队核心成员、担任专兼职教师，全面参与大数据与会计专业人才培养方案修订，指导学生专业实践。有计划地选送骨干教师到会计师事务所、科研院所接受培训、挂职工作和实践锻炼，提升专业教师整体实践教学水平和应用技术研发能力。提高“双师型”教师比例达到80%以上，聘用企业或行业专家担任兼职教师的比例达到25%以上。</w:t>
      </w:r>
    </w:p>
    <w:p>
      <w:pPr>
        <w:spacing w:line="440" w:lineRule="exact"/>
        <w:ind w:firstLine="480" w:firstLineChars="200"/>
        <w:jc w:val="both"/>
        <w:rPr>
          <w:sz w:val="24"/>
          <w:lang w:eastAsia="zh-CN"/>
        </w:rPr>
      </w:pPr>
      <w:r>
        <w:rPr>
          <w:rFonts w:hint="eastAsia"/>
          <w:sz w:val="24"/>
          <w:lang w:eastAsia="zh-CN"/>
        </w:rPr>
        <w:t>（2）提高专任教师的执教能力和社会服务能力</w:t>
      </w:r>
    </w:p>
    <w:p>
      <w:pPr>
        <w:spacing w:line="440" w:lineRule="exact"/>
        <w:ind w:firstLine="480" w:firstLineChars="200"/>
        <w:jc w:val="both"/>
        <w:rPr>
          <w:sz w:val="24"/>
          <w:lang w:eastAsia="zh-CN"/>
        </w:rPr>
      </w:pPr>
      <w:r>
        <w:rPr>
          <w:rFonts w:hint="eastAsia"/>
          <w:sz w:val="24"/>
          <w:lang w:eastAsia="zh-CN"/>
        </w:rPr>
        <w:t>对师资能力培养重点应该是提高专任教师的执教能力和社会服务能力，大量引入企业兼职教师，争取企业兼职教师与专任教师比例达到1:2。对于专任教师要加强培训，通过参加国内外各种进修，学习先进的职业教育理念，并通过横向学习开拓自己的事业，另外要切实组织好教师企业实践锻炼，提倡鼓励教师参与社会服务。对于兼职教师，通过一对一，一个专任教师对一个兼职教师，加强管理，既改善企业兼职教师的执教能力，又能提高专任教师的实践教学能力。</w:t>
      </w:r>
    </w:p>
    <w:p>
      <w:pPr>
        <w:spacing w:line="440" w:lineRule="exact"/>
        <w:ind w:firstLine="480" w:firstLineChars="200"/>
        <w:jc w:val="both"/>
        <w:outlineLvl w:val="2"/>
        <w:rPr>
          <w:b w:val="0"/>
          <w:bCs/>
          <w:sz w:val="24"/>
          <w:lang w:eastAsia="zh-CN"/>
        </w:rPr>
      </w:pPr>
      <w:r>
        <w:rPr>
          <w:rFonts w:hint="eastAsia"/>
          <w:b w:val="0"/>
          <w:bCs/>
          <w:sz w:val="24"/>
          <w:lang w:eastAsia="zh-CN"/>
        </w:rPr>
        <w:t>2.实训条件建设</w:t>
      </w:r>
    </w:p>
    <w:p>
      <w:pPr>
        <w:spacing w:line="440" w:lineRule="exact"/>
        <w:ind w:firstLine="480" w:firstLineChars="200"/>
        <w:jc w:val="both"/>
        <w:rPr>
          <w:sz w:val="24"/>
          <w:lang w:eastAsia="zh-CN"/>
        </w:rPr>
      </w:pPr>
      <w:r>
        <w:rPr>
          <w:rFonts w:hint="eastAsia"/>
          <w:sz w:val="24"/>
          <w:lang w:eastAsia="zh-CN"/>
        </w:rPr>
        <w:t>目前我校在建设过程中为经济管理系配备了相应的实训设备，但近些年会计、税法改革很频繁，导致学校目前实训软件滞后，所以在充分利用好现有实训设施的同时，建议学校继续加大投入，进行软件更新换代，为专业实践教学提供充足的实训条件。</w:t>
      </w:r>
    </w:p>
    <w:p>
      <w:pPr>
        <w:spacing w:line="440" w:lineRule="exact"/>
        <w:ind w:firstLine="480" w:firstLineChars="200"/>
        <w:jc w:val="both"/>
        <w:outlineLvl w:val="2"/>
        <w:rPr>
          <w:b w:val="0"/>
          <w:bCs/>
          <w:sz w:val="24"/>
          <w:lang w:eastAsia="zh-CN"/>
        </w:rPr>
      </w:pPr>
      <w:r>
        <w:rPr>
          <w:rFonts w:hint="eastAsia"/>
          <w:b w:val="0"/>
          <w:bCs/>
          <w:sz w:val="24"/>
          <w:lang w:eastAsia="zh-CN"/>
        </w:rPr>
        <w:t>3.实践基地建设</w:t>
      </w:r>
    </w:p>
    <w:p>
      <w:pPr>
        <w:spacing w:line="440" w:lineRule="exact"/>
        <w:ind w:firstLine="480" w:firstLineChars="200"/>
        <w:jc w:val="both"/>
        <w:rPr>
          <w:rStyle w:val="26"/>
          <w:rFonts w:ascii="黑体" w:hAnsi="黑体" w:eastAsia="黑体" w:cs="黑体"/>
          <w:lang w:eastAsia="zh-CN"/>
        </w:rPr>
      </w:pPr>
      <w:r>
        <w:rPr>
          <w:rFonts w:hint="eastAsia"/>
          <w:sz w:val="24"/>
          <w:lang w:eastAsia="zh-CN"/>
        </w:rPr>
        <w:t>应当继续加强校外实训基地的建设，并且要利用好现有的实训基地。在实训基地建设过程中，应当以制造业、服务业、商业为主，同时兼顾房地产、事业单位以及中介服务机构等。</w:t>
      </w:r>
    </w:p>
    <w:p>
      <w:pPr>
        <w:spacing w:line="440" w:lineRule="exact"/>
        <w:ind w:firstLine="440" w:firstLineChars="200"/>
        <w:jc w:val="both"/>
        <w:outlineLvl w:val="1"/>
        <w:rPr>
          <w:lang w:eastAsia="zh-CN"/>
        </w:rPr>
      </w:pPr>
      <w:r>
        <w:rPr>
          <w:lang w:eastAsia="zh-CN"/>
        </w:rPr>
        <w:br w:type="page"/>
      </w:r>
    </w:p>
    <w:p>
      <w:pPr>
        <w:adjustRightInd w:val="0"/>
        <w:snapToGrid w:val="0"/>
        <w:spacing w:line="360" w:lineRule="auto"/>
        <w:ind w:firstLine="482" w:firstLineChars="200"/>
        <w:outlineLvl w:val="0"/>
        <w:rPr>
          <w:rStyle w:val="26"/>
          <w:rFonts w:ascii="黑体" w:hAnsi="黑体" w:eastAsia="黑体" w:cs="黑体"/>
          <w:lang w:eastAsia="zh-CN"/>
        </w:rPr>
      </w:pPr>
      <w:bookmarkStart w:id="55" w:name="_Toc17017"/>
      <w:r>
        <w:rPr>
          <w:rStyle w:val="26"/>
          <w:rFonts w:hint="eastAsia" w:ascii="黑体" w:hAnsi="黑体" w:eastAsia="黑体" w:cs="黑体"/>
          <w:lang w:eastAsia="zh-CN"/>
        </w:rPr>
        <w:t>附件三：大数据与会计专业人才培养方案变更审批表</w:t>
      </w:r>
      <w:bookmarkEnd w:id="55"/>
    </w:p>
    <w:p>
      <w:pPr>
        <w:jc w:val="center"/>
        <w:rPr>
          <w:sz w:val="36"/>
          <w:szCs w:val="36"/>
          <w:lang w:eastAsia="zh-CN"/>
        </w:rPr>
      </w:pPr>
      <w:r>
        <w:rPr>
          <w:rFonts w:hint="eastAsia"/>
          <w:sz w:val="36"/>
          <w:szCs w:val="36"/>
          <w:lang w:eastAsia="zh-CN"/>
        </w:rPr>
        <w:t>大数据与会计专业人才培养方案变更审批表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25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6" w:hRule="atLeast"/>
          <w:jc w:val="center"/>
        </w:trPr>
        <w:tc>
          <w:tcPr>
            <w:tcW w:w="1100" w:type="dxa"/>
            <w:vAlign w:val="center"/>
          </w:tcPr>
          <w:p>
            <w:pPr>
              <w:pStyle w:val="8"/>
              <w:adjustRightInd w:val="0"/>
              <w:snapToGrid w:val="0"/>
              <w:spacing w:line="360" w:lineRule="auto"/>
              <w:jc w:val="center"/>
              <w:rPr>
                <w:b/>
                <w:bCs/>
                <w:sz w:val="24"/>
                <w:szCs w:val="24"/>
                <w:lang w:eastAsia="zh-CN"/>
              </w:rPr>
            </w:pPr>
            <w:r>
              <w:rPr>
                <w:rFonts w:hint="eastAsia"/>
                <w:b/>
                <w:bCs/>
                <w:sz w:val="24"/>
                <w:szCs w:val="24"/>
                <w:lang w:eastAsia="zh-CN"/>
              </w:rPr>
              <w:t>变</w:t>
            </w:r>
          </w:p>
          <w:p>
            <w:pPr>
              <w:pStyle w:val="8"/>
              <w:adjustRightInd w:val="0"/>
              <w:snapToGrid w:val="0"/>
              <w:spacing w:line="360" w:lineRule="auto"/>
              <w:jc w:val="center"/>
              <w:rPr>
                <w:b/>
                <w:bCs/>
                <w:sz w:val="24"/>
                <w:szCs w:val="24"/>
                <w:lang w:eastAsia="zh-CN"/>
              </w:rPr>
            </w:pPr>
            <w:r>
              <w:rPr>
                <w:rFonts w:hint="eastAsia"/>
                <w:b/>
                <w:bCs/>
                <w:sz w:val="24"/>
                <w:szCs w:val="24"/>
                <w:lang w:eastAsia="zh-CN"/>
              </w:rPr>
              <w:t>更</w:t>
            </w:r>
          </w:p>
          <w:p>
            <w:pPr>
              <w:pStyle w:val="8"/>
              <w:adjustRightInd w:val="0"/>
              <w:snapToGrid w:val="0"/>
              <w:spacing w:line="360" w:lineRule="auto"/>
              <w:jc w:val="center"/>
              <w:rPr>
                <w:b/>
                <w:bCs/>
                <w:sz w:val="24"/>
                <w:szCs w:val="24"/>
                <w:lang w:eastAsia="zh-CN"/>
              </w:rPr>
            </w:pPr>
            <w:r>
              <w:rPr>
                <w:rFonts w:hint="eastAsia"/>
                <w:b/>
                <w:bCs/>
                <w:sz w:val="24"/>
                <w:szCs w:val="24"/>
                <w:lang w:eastAsia="zh-CN"/>
              </w:rPr>
              <w:t>理</w:t>
            </w:r>
          </w:p>
          <w:p>
            <w:pPr>
              <w:pStyle w:val="8"/>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8"/>
              <w:adjustRightInd w:val="0"/>
              <w:snapToGrid w:val="0"/>
              <w:spacing w:line="360" w:lineRule="auto"/>
              <w:jc w:val="center"/>
              <w:rPr>
                <w:b/>
                <w:bCs/>
                <w:sz w:val="24"/>
                <w:szCs w:val="24"/>
                <w:lang w:eastAsia="zh-CN"/>
              </w:rPr>
            </w:pPr>
            <w:r>
              <w:rPr>
                <w:rFonts w:hint="eastAsia"/>
                <w:b/>
                <w:bCs/>
                <w:sz w:val="24"/>
                <w:szCs w:val="24"/>
                <w:lang w:eastAsia="zh-CN"/>
              </w:rPr>
              <w:t>变</w:t>
            </w:r>
          </w:p>
          <w:p>
            <w:pPr>
              <w:pStyle w:val="8"/>
              <w:adjustRightInd w:val="0"/>
              <w:snapToGrid w:val="0"/>
              <w:spacing w:line="360" w:lineRule="auto"/>
              <w:jc w:val="center"/>
              <w:rPr>
                <w:b/>
                <w:bCs/>
                <w:sz w:val="24"/>
                <w:szCs w:val="24"/>
                <w:lang w:eastAsia="zh-CN"/>
              </w:rPr>
            </w:pPr>
            <w:r>
              <w:rPr>
                <w:rFonts w:hint="eastAsia"/>
                <w:b/>
                <w:bCs/>
                <w:sz w:val="24"/>
                <w:szCs w:val="24"/>
                <w:lang w:eastAsia="zh-CN"/>
              </w:rPr>
              <w:t>更</w:t>
            </w:r>
          </w:p>
          <w:p>
            <w:pPr>
              <w:pStyle w:val="8"/>
              <w:adjustRightInd w:val="0"/>
              <w:snapToGrid w:val="0"/>
              <w:spacing w:line="360" w:lineRule="auto"/>
              <w:jc w:val="center"/>
              <w:rPr>
                <w:b/>
                <w:bCs/>
                <w:sz w:val="24"/>
                <w:szCs w:val="24"/>
                <w:lang w:eastAsia="zh-CN"/>
              </w:rPr>
            </w:pPr>
            <w:r>
              <w:rPr>
                <w:rFonts w:hint="eastAsia"/>
                <w:b/>
                <w:bCs/>
                <w:sz w:val="24"/>
                <w:szCs w:val="24"/>
                <w:lang w:eastAsia="zh-CN"/>
              </w:rPr>
              <w:t>内</w:t>
            </w:r>
          </w:p>
          <w:p>
            <w:pPr>
              <w:pStyle w:val="8"/>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5" w:type="dxa"/>
            <w:gridSpan w:val="2"/>
          </w:tcPr>
          <w:p>
            <w:pPr>
              <w:pStyle w:val="8"/>
              <w:adjustRightInd w:val="0"/>
              <w:snapToGrid w:val="0"/>
              <w:spacing w:line="360" w:lineRule="auto"/>
              <w:jc w:val="both"/>
              <w:rPr>
                <w:sz w:val="24"/>
                <w:szCs w:val="24"/>
                <w:lang w:eastAsia="zh-CN"/>
              </w:rPr>
            </w:pPr>
            <w:r>
              <w:rPr>
                <w:rFonts w:hint="eastAsia"/>
                <w:sz w:val="24"/>
                <w:szCs w:val="24"/>
                <w:lang w:eastAsia="zh-CN"/>
              </w:rPr>
              <w:t>系部意见</w:t>
            </w: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r>
              <w:rPr>
                <w:rFonts w:hint="eastAsia"/>
                <w:sz w:val="24"/>
                <w:szCs w:val="24"/>
                <w:lang w:eastAsia="zh-CN"/>
              </w:rPr>
              <w:t>负责人（签字）</w:t>
            </w:r>
          </w:p>
          <w:p>
            <w:pPr>
              <w:pStyle w:val="8"/>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Pr>
          <w:p>
            <w:pPr>
              <w:pStyle w:val="8"/>
              <w:adjustRightInd w:val="0"/>
              <w:snapToGrid w:val="0"/>
              <w:spacing w:line="360" w:lineRule="auto"/>
              <w:jc w:val="both"/>
              <w:rPr>
                <w:sz w:val="24"/>
                <w:szCs w:val="24"/>
                <w:lang w:eastAsia="zh-CN"/>
              </w:rPr>
            </w:pPr>
            <w:r>
              <w:rPr>
                <w:rFonts w:hint="eastAsia"/>
                <w:sz w:val="24"/>
                <w:szCs w:val="24"/>
                <w:lang w:eastAsia="zh-CN"/>
              </w:rPr>
              <w:t>教务处意见</w:t>
            </w: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p>
          <w:p>
            <w:pPr>
              <w:pStyle w:val="8"/>
              <w:adjustRightInd w:val="0"/>
              <w:snapToGrid w:val="0"/>
              <w:spacing w:line="360" w:lineRule="auto"/>
              <w:jc w:val="both"/>
              <w:rPr>
                <w:sz w:val="24"/>
                <w:szCs w:val="24"/>
                <w:lang w:eastAsia="zh-CN"/>
              </w:rPr>
            </w:pPr>
            <w:r>
              <w:rPr>
                <w:rFonts w:hint="eastAsia"/>
                <w:sz w:val="24"/>
                <w:szCs w:val="24"/>
                <w:lang w:eastAsia="zh-CN"/>
              </w:rPr>
              <w:t>负责人（签字）</w:t>
            </w:r>
          </w:p>
          <w:p>
            <w:pPr>
              <w:pStyle w:val="8"/>
              <w:adjustRightInd w:val="0"/>
              <w:snapToGrid w:val="0"/>
              <w:spacing w:line="360" w:lineRule="auto"/>
              <w:jc w:val="right"/>
              <w:rPr>
                <w:sz w:val="24"/>
                <w:szCs w:val="24"/>
                <w:lang w:eastAsia="zh-CN"/>
              </w:rPr>
            </w:pPr>
            <w:r>
              <w:rPr>
                <w:rFonts w:hint="eastAsia"/>
                <w:sz w:val="24"/>
                <w:szCs w:val="24"/>
                <w:lang w:eastAsia="zh-CN"/>
              </w:rPr>
              <w:t>年 月 日（章）</w:t>
            </w:r>
          </w:p>
        </w:tc>
      </w:tr>
    </w:tbl>
    <w:p>
      <w:pPr>
        <w:pStyle w:val="8"/>
        <w:adjustRightInd w:val="0"/>
        <w:snapToGrid w:val="0"/>
        <w:spacing w:line="360" w:lineRule="auto"/>
        <w:rPr>
          <w:sz w:val="24"/>
          <w:szCs w:val="24"/>
          <w:lang w:eastAsia="zh-CN"/>
        </w:rPr>
      </w:pPr>
    </w:p>
    <w:p>
      <w:pPr>
        <w:pStyle w:val="8"/>
        <w:adjustRightInd w:val="0"/>
        <w:snapToGrid w:val="0"/>
        <w:spacing w:line="360" w:lineRule="auto"/>
        <w:ind w:firstLine="480" w:firstLineChars="200"/>
        <w:rPr>
          <w:sz w:val="24"/>
          <w:szCs w:val="24"/>
          <w:lang w:eastAsia="zh-CN"/>
        </w:rPr>
      </w:pPr>
    </w:p>
    <w:p>
      <w:pPr>
        <w:adjustRightInd w:val="0"/>
        <w:snapToGrid w:val="0"/>
        <w:spacing w:line="360" w:lineRule="auto"/>
        <w:ind w:firstLine="482" w:firstLineChars="200"/>
        <w:outlineLvl w:val="0"/>
        <w:rPr>
          <w:rStyle w:val="26"/>
          <w:rFonts w:hint="eastAsia" w:ascii="黑体" w:hAnsi="黑体" w:eastAsia="黑体" w:cs="黑体"/>
          <w:lang w:eastAsia="zh-CN"/>
        </w:rPr>
      </w:pPr>
      <w:bookmarkStart w:id="56" w:name="_Toc22742"/>
    </w:p>
    <w:p>
      <w:pPr>
        <w:adjustRightInd w:val="0"/>
        <w:snapToGrid w:val="0"/>
        <w:spacing w:line="360" w:lineRule="auto"/>
        <w:ind w:firstLine="482" w:firstLineChars="200"/>
        <w:outlineLvl w:val="0"/>
        <w:rPr>
          <w:rStyle w:val="26"/>
          <w:rFonts w:hint="eastAsia" w:ascii="黑体" w:hAnsi="黑体" w:eastAsia="黑体" w:cs="黑体"/>
          <w:lang w:eastAsia="zh-CN"/>
        </w:rPr>
      </w:pPr>
    </w:p>
    <w:p>
      <w:pPr>
        <w:adjustRightInd w:val="0"/>
        <w:snapToGrid w:val="0"/>
        <w:spacing w:line="360" w:lineRule="auto"/>
        <w:ind w:firstLine="482" w:firstLineChars="200"/>
        <w:outlineLvl w:val="0"/>
        <w:rPr>
          <w:rStyle w:val="26"/>
          <w:rFonts w:ascii="黑体" w:hAnsi="黑体" w:eastAsia="黑体" w:cs="黑体"/>
          <w:lang w:eastAsia="zh-CN"/>
        </w:rPr>
      </w:pPr>
      <w:r>
        <w:rPr>
          <w:rStyle w:val="26"/>
          <w:rFonts w:hint="eastAsia" w:ascii="黑体" w:hAnsi="黑体" w:eastAsia="黑体" w:cs="黑体"/>
          <w:lang w:eastAsia="zh-CN"/>
        </w:rPr>
        <w:t>附件四：菏泽职业学院学分制评价标准</w:t>
      </w:r>
      <w:bookmarkEnd w:id="56"/>
    </w:p>
    <w:p>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w:t>
      </w:r>
      <w:r>
        <w:rPr>
          <w:rFonts w:hint="eastAsia"/>
          <w:b/>
          <w:bCs/>
          <w:sz w:val="30"/>
          <w:lang w:eastAsia="zh-CN"/>
        </w:rPr>
        <w:t>经济管理系</w:t>
      </w:r>
      <w:r>
        <w:rPr>
          <w:b/>
          <w:bCs/>
          <w:sz w:val="30"/>
          <w:lang w:eastAsia="zh-CN"/>
        </w:rPr>
        <w:t>学分制评价标准</w:t>
      </w:r>
    </w:p>
    <w:p>
      <w:pPr>
        <w:pStyle w:val="8"/>
        <w:adjustRightInd w:val="0"/>
        <w:snapToGrid w:val="0"/>
        <w:spacing w:before="120" w:beforeLines="50" w:line="360" w:lineRule="auto"/>
        <w:ind w:firstLine="480" w:firstLineChars="20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pPr>
        <w:pStyle w:val="8"/>
        <w:adjustRightInd w:val="0"/>
        <w:snapToGrid w:val="0"/>
        <w:spacing w:line="360" w:lineRule="auto"/>
        <w:ind w:firstLine="482" w:firstLineChars="200"/>
        <w:rPr>
          <w:b/>
          <w:bCs/>
          <w:sz w:val="24"/>
          <w:szCs w:val="24"/>
          <w:lang w:eastAsia="zh-CN"/>
        </w:rPr>
      </w:pPr>
      <w:r>
        <w:rPr>
          <w:rFonts w:hint="eastAsia"/>
          <w:b/>
          <w:bCs/>
          <w:sz w:val="24"/>
          <w:szCs w:val="24"/>
          <w:lang w:eastAsia="zh-CN"/>
        </w:rPr>
        <w:t>1.技术专利</w:t>
      </w:r>
    </w:p>
    <w:p>
      <w:pPr>
        <w:pStyle w:val="8"/>
        <w:adjustRightInd w:val="0"/>
        <w:snapToGrid w:val="0"/>
        <w:spacing w:line="360" w:lineRule="auto"/>
        <w:ind w:firstLine="480" w:firstLineChars="20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pPr>
        <w:pStyle w:val="8"/>
        <w:adjustRightInd w:val="0"/>
        <w:snapToGrid w:val="0"/>
        <w:spacing w:line="360" w:lineRule="auto"/>
        <w:ind w:firstLine="482" w:firstLineChars="200"/>
        <w:rPr>
          <w:b/>
          <w:bCs/>
          <w:sz w:val="24"/>
          <w:szCs w:val="24"/>
          <w:lang w:eastAsia="zh-CN"/>
        </w:rPr>
      </w:pPr>
      <w:r>
        <w:rPr>
          <w:rFonts w:hint="eastAsia"/>
          <w:b/>
          <w:bCs/>
          <w:sz w:val="24"/>
          <w:szCs w:val="24"/>
          <w:lang w:eastAsia="zh-CN"/>
        </w:rPr>
        <w:t>（1）学分置换标准</w:t>
      </w:r>
    </w:p>
    <w:p>
      <w:pPr>
        <w:pStyle w:val="8"/>
        <w:adjustRightInd w:val="0"/>
        <w:snapToGrid w:val="0"/>
        <w:spacing w:before="120" w:beforeLines="50" w:line="360" w:lineRule="auto"/>
        <w:ind w:firstLine="480" w:firstLineChars="200"/>
        <w:rPr>
          <w:sz w:val="24"/>
          <w:szCs w:val="24"/>
          <w:lang w:eastAsia="zh-CN"/>
        </w:rPr>
      </w:pPr>
      <w:r>
        <w:rPr>
          <w:rFonts w:hint="eastAsia"/>
          <w:sz w:val="24"/>
          <w:szCs w:val="24"/>
          <w:lang w:eastAsia="zh-CN"/>
        </w:rPr>
        <w:t>说明：已置换学分的专利经相关部门认定又在各类竞赛中获奖的，此获奖不再置换学分。</w:t>
      </w:r>
    </w:p>
    <w:p>
      <w:pPr>
        <w:pStyle w:val="8"/>
        <w:adjustRightInd w:val="0"/>
        <w:snapToGrid w:val="0"/>
        <w:spacing w:line="360" w:lineRule="auto"/>
        <w:ind w:firstLine="482" w:firstLineChars="200"/>
        <w:rPr>
          <w:b/>
          <w:bCs/>
          <w:sz w:val="24"/>
          <w:szCs w:val="24"/>
          <w:lang w:eastAsia="zh-CN"/>
        </w:rPr>
      </w:pPr>
      <w:r>
        <w:rPr>
          <w:rFonts w:hint="eastAsia"/>
          <w:b/>
          <w:bCs/>
          <w:sz w:val="24"/>
          <w:szCs w:val="24"/>
          <w:lang w:eastAsia="zh-CN"/>
        </w:rPr>
        <w:t>（2）置换课程</w:t>
      </w:r>
    </w:p>
    <w:p>
      <w:pPr>
        <w:pStyle w:val="29"/>
        <w:tabs>
          <w:tab w:val="left" w:pos="1626"/>
        </w:tabs>
        <w:spacing w:before="80"/>
        <w:ind w:left="0" w:firstLine="482" w:firstLineChars="200"/>
        <w:rPr>
          <w:b/>
          <w:sz w:val="24"/>
          <w:lang w:eastAsia="zh-CN"/>
        </w:rPr>
      </w:pPr>
      <w:r>
        <w:rPr>
          <w:rFonts w:hint="eastAsia"/>
          <w:b/>
          <w:sz w:val="24"/>
          <w:lang w:eastAsia="zh-CN"/>
        </w:rPr>
        <w:t>2.发表学术论文、文艺作品、出版著作</w:t>
      </w:r>
    </w:p>
    <w:p>
      <w:pPr>
        <w:pStyle w:val="8"/>
        <w:adjustRightInd w:val="0"/>
        <w:snapToGrid w:val="0"/>
        <w:spacing w:before="120" w:beforeLines="50" w:line="360" w:lineRule="auto"/>
        <w:ind w:firstLine="480" w:firstLineChars="200"/>
        <w:rPr>
          <w:sz w:val="24"/>
          <w:szCs w:val="24"/>
          <w:lang w:eastAsia="zh-CN"/>
        </w:rPr>
      </w:pPr>
      <w:r>
        <w:rPr>
          <w:rFonts w:hint="eastAsia"/>
          <w:sz w:val="24"/>
          <w:szCs w:val="24"/>
          <w:lang w:eastAsia="zh-CN"/>
        </w:rPr>
        <w:t>凡在校期间在公开发行的期刊上发表与所学专业相关论文的学生，经学生申请，系部审核、科研处查重认定，教务处批准，置换相应课程学分且替代毕业论文。</w:t>
      </w:r>
    </w:p>
    <w:p>
      <w:pPr>
        <w:pStyle w:val="8"/>
        <w:adjustRightInd w:val="0"/>
        <w:snapToGrid w:val="0"/>
        <w:spacing w:line="360" w:lineRule="auto"/>
        <w:ind w:firstLine="482" w:firstLineChars="200"/>
        <w:rPr>
          <w:sz w:val="24"/>
          <w:szCs w:val="24"/>
          <w:lang w:eastAsia="zh-CN"/>
        </w:rPr>
      </w:pPr>
      <w:r>
        <w:rPr>
          <w:rFonts w:hint="eastAsia"/>
          <w:b/>
          <w:bCs/>
          <w:sz w:val="24"/>
          <w:szCs w:val="24"/>
          <w:lang w:eastAsia="zh-CN"/>
        </w:rPr>
        <w:t>（1）学分置换标准</w:t>
      </w:r>
    </w:p>
    <w:tbl>
      <w:tblPr>
        <w:tblStyle w:val="16"/>
        <w:tblW w:w="7698" w:type="dxa"/>
        <w:jc w:val="center"/>
        <w:tblLayout w:type="autofit"/>
        <w:tblCellMar>
          <w:top w:w="0" w:type="dxa"/>
          <w:left w:w="108" w:type="dxa"/>
          <w:bottom w:w="0" w:type="dxa"/>
          <w:right w:w="108" w:type="dxa"/>
        </w:tblCellMar>
      </w:tblPr>
      <w:tblGrid>
        <w:gridCol w:w="643"/>
        <w:gridCol w:w="2025"/>
        <w:gridCol w:w="1427"/>
        <w:gridCol w:w="694"/>
        <w:gridCol w:w="868"/>
        <w:gridCol w:w="1282"/>
        <w:gridCol w:w="759"/>
      </w:tblGrid>
      <w:tr>
        <w:tblPrEx>
          <w:tblCellMar>
            <w:top w:w="0" w:type="dxa"/>
            <w:left w:w="108" w:type="dxa"/>
            <w:bottom w:w="0" w:type="dxa"/>
            <w:right w:w="108" w:type="dxa"/>
          </w:tblCellMar>
        </w:tblPrEx>
        <w:trPr>
          <w:trHeight w:val="321"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986"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独立（第一）作者</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第三作者</w:t>
            </w: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r>
      <w:tr>
        <w:tblPrEx>
          <w:tblCellMar>
            <w:top w:w="0" w:type="dxa"/>
            <w:left w:w="108" w:type="dxa"/>
            <w:bottom w:w="0" w:type="dxa"/>
            <w:right w:w="108" w:type="dxa"/>
          </w:tblCellMar>
        </w:tblPrEx>
        <w:trPr>
          <w:trHeight w:val="608"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学术论文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中文核心期刊</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 xml:space="preserve">3 </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正式出版刊物</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r>
      <w:tr>
        <w:tblPrEx>
          <w:tblCellMar>
            <w:top w:w="0" w:type="dxa"/>
            <w:left w:w="108" w:type="dxa"/>
            <w:bottom w:w="0" w:type="dxa"/>
            <w:right w:w="108" w:type="dxa"/>
          </w:tblCellMar>
        </w:tblPrEx>
        <w:trPr>
          <w:trHeight w:val="62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nil"/>
              <w:left w:val="nil"/>
              <w:bottom w:val="nil"/>
              <w:right w:val="nil"/>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国家级学术刊物</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3.5</w:t>
            </w:r>
          </w:p>
        </w:tc>
      </w:tr>
      <w:tr>
        <w:tblPrEx>
          <w:tblCellMar>
            <w:top w:w="0" w:type="dxa"/>
            <w:left w:w="108" w:type="dxa"/>
            <w:bottom w:w="0" w:type="dxa"/>
            <w:right w:w="108" w:type="dxa"/>
          </w:tblCellMar>
        </w:tblPrEx>
        <w:trPr>
          <w:trHeight w:val="59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省级学术刊物</w:t>
            </w:r>
          </w:p>
        </w:tc>
        <w:tc>
          <w:tcPr>
            <w:tcW w:w="1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0.5</w:t>
            </w: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r>
    </w:tbl>
    <w:p>
      <w:pPr>
        <w:pStyle w:val="8"/>
        <w:adjustRightInd w:val="0"/>
        <w:snapToGrid w:val="0"/>
        <w:spacing w:before="120" w:beforeLines="50" w:line="360" w:lineRule="auto"/>
        <w:ind w:firstLine="482" w:firstLineChars="200"/>
        <w:rPr>
          <w:rFonts w:hint="eastAsia"/>
          <w:b/>
          <w:bCs/>
          <w:sz w:val="24"/>
          <w:szCs w:val="24"/>
          <w:lang w:eastAsia="zh-CN"/>
        </w:rPr>
      </w:pPr>
    </w:p>
    <w:p>
      <w:pPr>
        <w:pStyle w:val="8"/>
        <w:adjustRightInd w:val="0"/>
        <w:snapToGrid w:val="0"/>
        <w:spacing w:before="120" w:beforeLines="50" w:line="360" w:lineRule="auto"/>
        <w:ind w:firstLine="482" w:firstLineChars="200"/>
        <w:rPr>
          <w:rFonts w:hint="eastAsia"/>
          <w:b/>
          <w:bCs/>
          <w:sz w:val="24"/>
          <w:szCs w:val="24"/>
          <w:lang w:eastAsia="zh-CN"/>
        </w:rPr>
      </w:pPr>
    </w:p>
    <w:p>
      <w:pPr>
        <w:pStyle w:val="8"/>
        <w:adjustRightInd w:val="0"/>
        <w:snapToGrid w:val="0"/>
        <w:spacing w:before="120" w:beforeLines="50" w:line="360" w:lineRule="auto"/>
        <w:ind w:firstLine="482" w:firstLineChars="200"/>
        <w:rPr>
          <w:rFonts w:hint="eastAsia"/>
          <w:b/>
          <w:bCs/>
          <w:sz w:val="24"/>
          <w:szCs w:val="24"/>
          <w:lang w:eastAsia="zh-CN"/>
        </w:rPr>
      </w:pPr>
    </w:p>
    <w:p>
      <w:pPr>
        <w:pStyle w:val="8"/>
        <w:adjustRightInd w:val="0"/>
        <w:snapToGrid w:val="0"/>
        <w:spacing w:before="120" w:beforeLines="50" w:line="360" w:lineRule="auto"/>
        <w:ind w:firstLine="482" w:firstLineChars="200"/>
        <w:rPr>
          <w:rFonts w:hint="eastAsia"/>
          <w:b/>
          <w:bCs/>
          <w:sz w:val="24"/>
          <w:szCs w:val="24"/>
          <w:lang w:eastAsia="zh-CN"/>
        </w:rPr>
      </w:pPr>
    </w:p>
    <w:p>
      <w:pPr>
        <w:pStyle w:val="8"/>
        <w:adjustRightInd w:val="0"/>
        <w:snapToGrid w:val="0"/>
        <w:spacing w:before="120"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6"/>
        <w:tblW w:w="7740" w:type="dxa"/>
        <w:tblInd w:w="410" w:type="dxa"/>
        <w:tblLayout w:type="fixed"/>
        <w:tblCellMar>
          <w:top w:w="0" w:type="dxa"/>
          <w:left w:w="108" w:type="dxa"/>
          <w:bottom w:w="0" w:type="dxa"/>
          <w:right w:w="108" w:type="dxa"/>
        </w:tblCellMar>
      </w:tblPr>
      <w:tblGrid>
        <w:gridCol w:w="2374"/>
        <w:gridCol w:w="135"/>
        <w:gridCol w:w="3769"/>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gridSpan w:val="2"/>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1756" w:hRule="atLeast"/>
        </w:trPr>
        <w:tc>
          <w:tcPr>
            <w:tcW w:w="25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大数据与会计专业相关论文</w:t>
            </w:r>
          </w:p>
        </w:tc>
        <w:tc>
          <w:tcPr>
            <w:tcW w:w="3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color w:val="000000"/>
                <w:sz w:val="24"/>
                <w:szCs w:val="24"/>
                <w:lang w:eastAsia="zh-CN" w:bidi="ar"/>
              </w:rPr>
            </w:pPr>
            <w:r>
              <w:rPr>
                <w:rFonts w:hint="eastAsia"/>
                <w:color w:val="000000"/>
                <w:sz w:val="24"/>
                <w:szCs w:val="24"/>
                <w:lang w:eastAsia="zh-CN" w:bidi="ar"/>
              </w:rPr>
              <w:t>1.财务会计</w:t>
            </w:r>
          </w:p>
          <w:p>
            <w:pPr>
              <w:widowControl/>
              <w:textAlignment w:val="center"/>
              <w:rPr>
                <w:color w:val="000000"/>
                <w:sz w:val="24"/>
                <w:szCs w:val="24"/>
                <w:lang w:eastAsia="zh-CN" w:bidi="ar"/>
              </w:rPr>
            </w:pPr>
            <w:r>
              <w:rPr>
                <w:rFonts w:hint="eastAsia"/>
                <w:color w:val="000000"/>
                <w:sz w:val="24"/>
                <w:szCs w:val="24"/>
                <w:lang w:eastAsia="zh-CN" w:bidi="ar"/>
              </w:rPr>
              <w:t>2.会计信息化</w:t>
            </w:r>
          </w:p>
          <w:p>
            <w:pPr>
              <w:widowControl/>
              <w:textAlignment w:val="center"/>
              <w:rPr>
                <w:color w:val="000000"/>
                <w:sz w:val="24"/>
                <w:szCs w:val="24"/>
                <w:lang w:eastAsia="zh-CN" w:bidi="ar"/>
              </w:rPr>
            </w:pPr>
            <w:r>
              <w:rPr>
                <w:rFonts w:hint="eastAsia"/>
                <w:color w:val="000000"/>
                <w:sz w:val="24"/>
                <w:szCs w:val="24"/>
                <w:lang w:eastAsia="zh-CN" w:bidi="ar"/>
              </w:rPr>
              <w:t>3.管理会计</w:t>
            </w:r>
          </w:p>
          <w:p>
            <w:pPr>
              <w:widowControl/>
              <w:textAlignment w:val="center"/>
              <w:rPr>
                <w:color w:val="000000"/>
                <w:sz w:val="24"/>
                <w:szCs w:val="24"/>
                <w:lang w:eastAsia="zh-CN" w:bidi="ar"/>
              </w:rPr>
            </w:pPr>
            <w:r>
              <w:rPr>
                <w:rFonts w:hint="eastAsia"/>
                <w:color w:val="000000"/>
                <w:sz w:val="24"/>
                <w:szCs w:val="24"/>
                <w:lang w:eastAsia="zh-CN" w:bidi="ar"/>
              </w:rPr>
              <w:t>4.财务管理</w:t>
            </w:r>
          </w:p>
          <w:p>
            <w:pPr>
              <w:widowControl/>
              <w:textAlignment w:val="center"/>
              <w:rPr>
                <w:color w:val="000000"/>
                <w:sz w:val="24"/>
                <w:szCs w:val="24"/>
                <w:lang w:eastAsia="zh-CN" w:bidi="ar"/>
              </w:rPr>
            </w:pPr>
            <w:r>
              <w:rPr>
                <w:rFonts w:hint="eastAsia"/>
                <w:color w:val="000000"/>
                <w:sz w:val="24"/>
                <w:szCs w:val="24"/>
                <w:lang w:eastAsia="zh-CN" w:bidi="ar"/>
              </w:rPr>
              <w:t>5.纳税实务</w:t>
            </w:r>
          </w:p>
          <w:p>
            <w:pPr>
              <w:widowControl/>
              <w:textAlignment w:val="center"/>
              <w:rPr>
                <w:color w:val="000000"/>
                <w:sz w:val="24"/>
                <w:szCs w:val="24"/>
                <w:lang w:eastAsia="zh-CN" w:bidi="ar"/>
              </w:rPr>
            </w:pPr>
            <w:r>
              <w:rPr>
                <w:rFonts w:hint="eastAsia"/>
                <w:color w:val="000000"/>
                <w:sz w:val="24"/>
                <w:szCs w:val="24"/>
                <w:lang w:eastAsia="zh-CN" w:bidi="ar"/>
              </w:rPr>
              <w:t>6.大数据财务分析</w:t>
            </w:r>
          </w:p>
          <w:p>
            <w:pPr>
              <w:widowControl/>
              <w:textAlignment w:val="center"/>
              <w:rPr>
                <w:color w:val="000000"/>
                <w:sz w:val="24"/>
                <w:szCs w:val="24"/>
                <w:lang w:eastAsia="zh-CN" w:bidi="ar"/>
              </w:rPr>
            </w:pPr>
            <w:r>
              <w:rPr>
                <w:rFonts w:hint="eastAsia"/>
                <w:color w:val="000000"/>
                <w:sz w:val="24"/>
                <w:szCs w:val="24"/>
                <w:lang w:eastAsia="zh-CN" w:bidi="ar"/>
              </w:rPr>
              <w:t>7.成本核算与管理</w:t>
            </w:r>
          </w:p>
        </w:tc>
        <w:tc>
          <w:tcPr>
            <w:tcW w:w="146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 w:val="24"/>
                <w:szCs w:val="24"/>
              </w:rPr>
            </w:pPr>
            <w:r>
              <w:rPr>
                <w:rFonts w:hint="eastAsia"/>
                <w:b w:val="0"/>
                <w:i w:val="0"/>
                <w:caps w:val="0"/>
                <w:color w:val="000000"/>
                <w:spacing w:val="0"/>
                <w:w w:val="100"/>
                <w:sz w:val="21"/>
                <w:szCs w:val="21"/>
              </w:rPr>
              <w:t>个人提供相关证明，班主任负责核定</w:t>
            </w:r>
            <w:r>
              <w:rPr>
                <w:rFonts w:hint="eastAsia"/>
                <w:b w:val="0"/>
                <w:i w:val="0"/>
                <w:caps w:val="0"/>
                <w:color w:val="000000"/>
                <w:spacing w:val="0"/>
                <w:w w:val="100"/>
                <w:sz w:val="21"/>
                <w:szCs w:val="21"/>
                <w:lang w:eastAsia="zh-CN"/>
              </w:rPr>
              <w:t>。</w:t>
            </w:r>
          </w:p>
        </w:tc>
      </w:tr>
    </w:tbl>
    <w:p>
      <w:pPr>
        <w:pStyle w:val="29"/>
        <w:tabs>
          <w:tab w:val="left" w:pos="1626"/>
        </w:tabs>
        <w:spacing w:before="80"/>
        <w:ind w:left="0" w:firstLine="482" w:firstLineChars="200"/>
        <w:rPr>
          <w:b/>
          <w:sz w:val="24"/>
          <w:lang w:eastAsia="zh-CN"/>
        </w:rPr>
      </w:pPr>
      <w:r>
        <w:rPr>
          <w:rFonts w:hint="eastAsia"/>
          <w:b/>
          <w:sz w:val="24"/>
          <w:lang w:eastAsia="zh-CN"/>
        </w:rPr>
        <w:t>3.</w:t>
      </w:r>
      <w:r>
        <w:rPr>
          <w:b/>
          <w:sz w:val="24"/>
          <w:lang w:eastAsia="zh-CN"/>
        </w:rPr>
        <w:t>技能竞赛、文化体育竞赛</w:t>
      </w:r>
    </w:p>
    <w:p>
      <w:pPr>
        <w:pStyle w:val="8"/>
        <w:adjustRightInd w:val="0"/>
        <w:snapToGrid w:val="0"/>
        <w:spacing w:before="120" w:beforeLines="50" w:line="360" w:lineRule="auto"/>
        <w:ind w:firstLine="480" w:firstLineChars="20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pPr>
        <w:pStyle w:val="8"/>
        <w:numPr>
          <w:ilvl w:val="0"/>
          <w:numId w:val="3"/>
        </w:numPr>
        <w:adjustRightInd w:val="0"/>
        <w:snapToGrid w:val="0"/>
        <w:spacing w:line="360" w:lineRule="auto"/>
        <w:ind w:firstLine="482" w:firstLineChars="200"/>
        <w:rPr>
          <w:b/>
          <w:bCs/>
          <w:sz w:val="24"/>
          <w:szCs w:val="24"/>
          <w:lang w:eastAsia="zh-CN"/>
        </w:rPr>
      </w:pPr>
      <w:r>
        <w:rPr>
          <w:rFonts w:hint="eastAsia"/>
          <w:b/>
          <w:bCs/>
          <w:sz w:val="24"/>
          <w:szCs w:val="24"/>
          <w:lang w:eastAsia="zh-CN"/>
        </w:rPr>
        <w:t>学分置换标准</w:t>
      </w:r>
    </w:p>
    <w:tbl>
      <w:tblPr>
        <w:tblStyle w:val="16"/>
        <w:tblW w:w="0" w:type="auto"/>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556"/>
        <w:gridCol w:w="1644"/>
        <w:gridCol w:w="992"/>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55" w:type="dxa"/>
            <w:vAlign w:val="center"/>
          </w:tcPr>
          <w:p>
            <w:pPr>
              <w:spacing w:line="360" w:lineRule="auto"/>
              <w:jc w:val="center"/>
              <w:rPr>
                <w:rFonts w:cs="Arial"/>
                <w:b/>
                <w:sz w:val="24"/>
                <w:szCs w:val="24"/>
              </w:rPr>
            </w:pPr>
            <w:r>
              <w:rPr>
                <w:rFonts w:hint="eastAsia" w:cs="Arial"/>
                <w:b/>
                <w:sz w:val="24"/>
                <w:szCs w:val="24"/>
              </w:rPr>
              <w:t>项目</w:t>
            </w:r>
          </w:p>
        </w:tc>
        <w:tc>
          <w:tcPr>
            <w:tcW w:w="1556" w:type="dxa"/>
            <w:vAlign w:val="center"/>
          </w:tcPr>
          <w:p>
            <w:pPr>
              <w:spacing w:line="360" w:lineRule="auto"/>
              <w:jc w:val="center"/>
              <w:rPr>
                <w:rFonts w:cs="Arial"/>
                <w:b/>
                <w:sz w:val="24"/>
                <w:szCs w:val="24"/>
              </w:rPr>
            </w:pPr>
            <w:r>
              <w:rPr>
                <w:rFonts w:hint="eastAsia" w:cs="Arial"/>
                <w:b/>
                <w:sz w:val="24"/>
                <w:szCs w:val="24"/>
              </w:rPr>
              <w:t>级别</w:t>
            </w:r>
          </w:p>
        </w:tc>
        <w:tc>
          <w:tcPr>
            <w:tcW w:w="1644" w:type="dxa"/>
          </w:tcPr>
          <w:p>
            <w:pPr>
              <w:spacing w:line="360" w:lineRule="auto"/>
              <w:jc w:val="center"/>
              <w:rPr>
                <w:rFonts w:cs="Arial"/>
                <w:b/>
                <w:sz w:val="24"/>
                <w:szCs w:val="24"/>
              </w:rPr>
            </w:pPr>
            <w:r>
              <w:rPr>
                <w:rFonts w:hint="eastAsia" w:cs="Arial"/>
                <w:b/>
                <w:sz w:val="24"/>
                <w:szCs w:val="24"/>
              </w:rPr>
              <w:t>获奖</w:t>
            </w:r>
          </w:p>
          <w:p>
            <w:pPr>
              <w:spacing w:line="360" w:lineRule="auto"/>
              <w:jc w:val="center"/>
              <w:rPr>
                <w:rFonts w:cs="Arial"/>
                <w:b/>
                <w:sz w:val="24"/>
                <w:szCs w:val="24"/>
              </w:rPr>
            </w:pPr>
            <w:r>
              <w:rPr>
                <w:rFonts w:hint="eastAsia" w:cs="Arial"/>
                <w:b/>
                <w:sz w:val="24"/>
                <w:szCs w:val="24"/>
              </w:rPr>
              <w:t>等级</w:t>
            </w:r>
          </w:p>
        </w:tc>
        <w:tc>
          <w:tcPr>
            <w:tcW w:w="992" w:type="dxa"/>
          </w:tcPr>
          <w:p>
            <w:pPr>
              <w:spacing w:line="360" w:lineRule="auto"/>
              <w:jc w:val="center"/>
              <w:rPr>
                <w:rFonts w:cs="Arial"/>
                <w:b/>
                <w:sz w:val="24"/>
                <w:szCs w:val="24"/>
              </w:rPr>
            </w:pPr>
            <w:r>
              <w:rPr>
                <w:rFonts w:hint="eastAsia" w:cs="Arial"/>
                <w:b/>
                <w:sz w:val="24"/>
                <w:szCs w:val="24"/>
              </w:rPr>
              <w:t>学分置换标准</w:t>
            </w:r>
          </w:p>
        </w:tc>
        <w:tc>
          <w:tcPr>
            <w:tcW w:w="1045" w:type="dxa"/>
          </w:tcPr>
          <w:p>
            <w:pPr>
              <w:spacing w:line="360" w:lineRule="auto"/>
              <w:jc w:val="center"/>
              <w:rPr>
                <w:rFonts w:cs="Arial"/>
                <w:b/>
                <w:sz w:val="24"/>
                <w:szCs w:val="24"/>
              </w:rPr>
            </w:pPr>
            <w:r>
              <w:rPr>
                <w:rFonts w:hint="eastAsia" w:cs="Arial"/>
                <w:b/>
                <w:sz w:val="24"/>
                <w:szCs w:val="24"/>
              </w:rPr>
              <w:t>证明</w:t>
            </w:r>
          </w:p>
          <w:p>
            <w:pPr>
              <w:spacing w:line="360" w:lineRule="auto"/>
              <w:jc w:val="center"/>
              <w:rPr>
                <w:rFonts w:cs="Arial"/>
                <w:b/>
                <w:sz w:val="24"/>
                <w:szCs w:val="24"/>
              </w:rPr>
            </w:pPr>
            <w:r>
              <w:rPr>
                <w:rFonts w:hint="eastAsia" w:cs="Arial"/>
                <w:b/>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restart"/>
            <w:vAlign w:val="center"/>
          </w:tcPr>
          <w:p>
            <w:pPr>
              <w:spacing w:line="360" w:lineRule="auto"/>
              <w:ind w:right="-48"/>
              <w:jc w:val="center"/>
              <w:rPr>
                <w:sz w:val="21"/>
                <w:szCs w:val="21"/>
                <w:lang w:eastAsia="zh-CN"/>
              </w:rPr>
            </w:pPr>
            <w:r>
              <w:rPr>
                <w:rFonts w:hint="eastAsia"/>
                <w:sz w:val="21"/>
                <w:szCs w:val="21"/>
                <w:lang w:eastAsia="zh-CN"/>
              </w:rPr>
              <w:t>技能、技术革新、发明创造、创新创业大赛</w:t>
            </w:r>
          </w:p>
        </w:tc>
        <w:tc>
          <w:tcPr>
            <w:tcW w:w="1556" w:type="dxa"/>
            <w:vMerge w:val="restart"/>
            <w:vAlign w:val="center"/>
          </w:tcPr>
          <w:p>
            <w:pPr>
              <w:tabs>
                <w:tab w:val="left" w:pos="1391"/>
              </w:tabs>
              <w:spacing w:line="360" w:lineRule="auto"/>
              <w:ind w:right="-51"/>
              <w:jc w:val="center"/>
              <w:rPr>
                <w:sz w:val="21"/>
                <w:szCs w:val="21"/>
              </w:rPr>
            </w:pPr>
            <w:r>
              <w:rPr>
                <w:rFonts w:hint="eastAsia"/>
                <w:sz w:val="21"/>
                <w:szCs w:val="21"/>
                <w:lang w:eastAsia="zh-CN"/>
              </w:rPr>
              <w:t>国家</w:t>
            </w:r>
            <w:r>
              <w:rPr>
                <w:rFonts w:hint="eastAsia"/>
                <w:sz w:val="21"/>
                <w:szCs w:val="21"/>
              </w:rPr>
              <w:t>级</w:t>
            </w:r>
          </w:p>
        </w:tc>
        <w:tc>
          <w:tcPr>
            <w:tcW w:w="1644" w:type="dxa"/>
            <w:vAlign w:val="center"/>
          </w:tcPr>
          <w:p>
            <w:pPr>
              <w:tabs>
                <w:tab w:val="left" w:pos="1394"/>
                <w:tab w:val="left" w:pos="1536"/>
              </w:tabs>
              <w:spacing w:line="360" w:lineRule="auto"/>
              <w:ind w:right="-108"/>
              <w:jc w:val="center"/>
              <w:rPr>
                <w:sz w:val="21"/>
                <w:szCs w:val="21"/>
              </w:rPr>
            </w:pPr>
            <w:r>
              <w:rPr>
                <w:rFonts w:hint="eastAsia"/>
                <w:sz w:val="21"/>
                <w:szCs w:val="21"/>
              </w:rPr>
              <w:t>一等奖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8</w:t>
            </w:r>
          </w:p>
        </w:tc>
        <w:tc>
          <w:tcPr>
            <w:tcW w:w="1045" w:type="dxa"/>
            <w:vMerge w:val="restart"/>
            <w:vAlign w:val="center"/>
          </w:tcPr>
          <w:p>
            <w:pPr>
              <w:spacing w:line="360" w:lineRule="auto"/>
              <w:ind w:right="-108"/>
              <w:jc w:val="center"/>
              <w:rPr>
                <w:sz w:val="21"/>
                <w:szCs w:val="21"/>
              </w:rPr>
            </w:pPr>
            <w:r>
              <w:rPr>
                <w:rFonts w:hint="eastAsia"/>
                <w:sz w:val="21"/>
                <w:szCs w:val="21"/>
              </w:rPr>
              <w:t>获奖证书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48"/>
              <w:jc w:val="center"/>
              <w:rPr>
                <w:sz w:val="21"/>
                <w:szCs w:val="21"/>
              </w:rPr>
            </w:pPr>
          </w:p>
        </w:tc>
        <w:tc>
          <w:tcPr>
            <w:tcW w:w="1556" w:type="dxa"/>
            <w:vMerge w:val="continue"/>
            <w:vAlign w:val="center"/>
          </w:tcPr>
          <w:p>
            <w:pPr>
              <w:tabs>
                <w:tab w:val="left" w:pos="1391"/>
              </w:tabs>
              <w:spacing w:line="360" w:lineRule="auto"/>
              <w:ind w:right="-51"/>
              <w:jc w:val="center"/>
              <w:rPr>
                <w:sz w:val="21"/>
                <w:szCs w:val="21"/>
              </w:rPr>
            </w:pPr>
          </w:p>
        </w:tc>
        <w:tc>
          <w:tcPr>
            <w:tcW w:w="1644" w:type="dxa"/>
            <w:vAlign w:val="center"/>
          </w:tcPr>
          <w:p>
            <w:pPr>
              <w:spacing w:line="360" w:lineRule="auto"/>
              <w:ind w:right="-108" w:rightChars="-49"/>
              <w:jc w:val="center"/>
              <w:rPr>
                <w:sz w:val="21"/>
                <w:szCs w:val="21"/>
              </w:rPr>
            </w:pPr>
            <w:r>
              <w:rPr>
                <w:rFonts w:hint="eastAsia"/>
                <w:sz w:val="21"/>
                <w:szCs w:val="21"/>
              </w:rPr>
              <w:t>二等奖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6</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48"/>
              <w:jc w:val="center"/>
              <w:rPr>
                <w:sz w:val="21"/>
                <w:szCs w:val="21"/>
              </w:rPr>
            </w:pPr>
          </w:p>
        </w:tc>
        <w:tc>
          <w:tcPr>
            <w:tcW w:w="1556" w:type="dxa"/>
            <w:vMerge w:val="continue"/>
            <w:vAlign w:val="center"/>
          </w:tcPr>
          <w:p>
            <w:pPr>
              <w:tabs>
                <w:tab w:val="left" w:pos="1391"/>
              </w:tabs>
              <w:spacing w:line="360" w:lineRule="auto"/>
              <w:ind w:right="-51"/>
              <w:jc w:val="center"/>
              <w:rPr>
                <w:sz w:val="21"/>
                <w:szCs w:val="21"/>
              </w:rPr>
            </w:pPr>
          </w:p>
        </w:tc>
        <w:tc>
          <w:tcPr>
            <w:tcW w:w="1644" w:type="dxa"/>
            <w:vAlign w:val="center"/>
          </w:tcPr>
          <w:p>
            <w:pPr>
              <w:spacing w:line="360" w:lineRule="auto"/>
              <w:ind w:right="-108"/>
              <w:jc w:val="center"/>
              <w:rPr>
                <w:sz w:val="21"/>
                <w:szCs w:val="21"/>
              </w:rPr>
            </w:pPr>
            <w:r>
              <w:rPr>
                <w:rFonts w:hint="eastAsia"/>
                <w:sz w:val="21"/>
                <w:szCs w:val="21"/>
              </w:rPr>
              <w:t>三等奖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4</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600"/>
              <w:jc w:val="center"/>
              <w:rPr>
                <w:sz w:val="21"/>
                <w:szCs w:val="21"/>
              </w:rPr>
            </w:pPr>
          </w:p>
        </w:tc>
        <w:tc>
          <w:tcPr>
            <w:tcW w:w="1556" w:type="dxa"/>
            <w:vMerge w:val="restart"/>
            <w:vAlign w:val="center"/>
          </w:tcPr>
          <w:p>
            <w:pPr>
              <w:tabs>
                <w:tab w:val="left" w:pos="1391"/>
              </w:tabs>
              <w:spacing w:line="360" w:lineRule="auto"/>
              <w:ind w:right="-51"/>
              <w:jc w:val="center"/>
              <w:rPr>
                <w:sz w:val="21"/>
                <w:szCs w:val="21"/>
              </w:rPr>
            </w:pPr>
            <w:r>
              <w:rPr>
                <w:rFonts w:hint="eastAsia"/>
                <w:sz w:val="21"/>
                <w:szCs w:val="21"/>
                <w:lang w:eastAsia="zh-CN"/>
              </w:rPr>
              <w:t>省</w:t>
            </w:r>
            <w:r>
              <w:rPr>
                <w:rFonts w:hint="eastAsia"/>
                <w:sz w:val="21"/>
                <w:szCs w:val="21"/>
              </w:rPr>
              <w:t>级</w:t>
            </w:r>
          </w:p>
        </w:tc>
        <w:tc>
          <w:tcPr>
            <w:tcW w:w="1644" w:type="dxa"/>
            <w:vAlign w:val="center"/>
          </w:tcPr>
          <w:p>
            <w:pPr>
              <w:spacing w:line="360" w:lineRule="auto"/>
              <w:ind w:right="-108"/>
              <w:jc w:val="center"/>
              <w:rPr>
                <w:sz w:val="21"/>
                <w:szCs w:val="21"/>
              </w:rPr>
            </w:pPr>
            <w:r>
              <w:rPr>
                <w:rFonts w:hint="eastAsia"/>
                <w:sz w:val="21"/>
                <w:szCs w:val="21"/>
              </w:rPr>
              <w:t>一等奖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4</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600"/>
              <w:jc w:val="center"/>
              <w:rPr>
                <w:sz w:val="21"/>
                <w:szCs w:val="21"/>
              </w:rPr>
            </w:pPr>
          </w:p>
        </w:tc>
        <w:tc>
          <w:tcPr>
            <w:tcW w:w="1556" w:type="dxa"/>
            <w:vMerge w:val="continue"/>
            <w:vAlign w:val="center"/>
          </w:tcPr>
          <w:p>
            <w:pPr>
              <w:tabs>
                <w:tab w:val="left" w:pos="1107"/>
              </w:tabs>
              <w:spacing w:line="360" w:lineRule="auto"/>
              <w:ind w:right="600"/>
              <w:jc w:val="center"/>
              <w:rPr>
                <w:sz w:val="21"/>
                <w:szCs w:val="21"/>
              </w:rPr>
            </w:pPr>
          </w:p>
        </w:tc>
        <w:tc>
          <w:tcPr>
            <w:tcW w:w="1644" w:type="dxa"/>
            <w:vAlign w:val="center"/>
          </w:tcPr>
          <w:p>
            <w:pPr>
              <w:spacing w:line="360" w:lineRule="auto"/>
              <w:ind w:right="-108"/>
              <w:jc w:val="center"/>
              <w:rPr>
                <w:sz w:val="21"/>
                <w:szCs w:val="21"/>
              </w:rPr>
            </w:pPr>
            <w:r>
              <w:rPr>
                <w:rFonts w:hint="eastAsia"/>
                <w:sz w:val="21"/>
                <w:szCs w:val="21"/>
              </w:rPr>
              <w:t>二等奖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3</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600"/>
              <w:jc w:val="center"/>
              <w:rPr>
                <w:sz w:val="21"/>
                <w:szCs w:val="21"/>
              </w:rPr>
            </w:pPr>
          </w:p>
        </w:tc>
        <w:tc>
          <w:tcPr>
            <w:tcW w:w="1556" w:type="dxa"/>
            <w:vMerge w:val="continue"/>
            <w:vAlign w:val="center"/>
          </w:tcPr>
          <w:p>
            <w:pPr>
              <w:tabs>
                <w:tab w:val="left" w:pos="1107"/>
              </w:tabs>
              <w:spacing w:line="360" w:lineRule="auto"/>
              <w:ind w:right="600"/>
              <w:jc w:val="center"/>
              <w:rPr>
                <w:sz w:val="21"/>
                <w:szCs w:val="21"/>
              </w:rPr>
            </w:pPr>
          </w:p>
        </w:tc>
        <w:tc>
          <w:tcPr>
            <w:tcW w:w="1644" w:type="dxa"/>
            <w:vAlign w:val="center"/>
          </w:tcPr>
          <w:p>
            <w:pPr>
              <w:spacing w:line="360" w:lineRule="auto"/>
              <w:ind w:right="-108"/>
              <w:jc w:val="center"/>
              <w:rPr>
                <w:sz w:val="21"/>
                <w:szCs w:val="21"/>
              </w:rPr>
            </w:pPr>
            <w:r>
              <w:rPr>
                <w:rFonts w:hint="eastAsia"/>
                <w:sz w:val="21"/>
                <w:szCs w:val="21"/>
              </w:rPr>
              <w:t>三等奖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2</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600"/>
              <w:jc w:val="center"/>
              <w:rPr>
                <w:sz w:val="21"/>
                <w:szCs w:val="21"/>
              </w:rPr>
            </w:pPr>
          </w:p>
        </w:tc>
        <w:tc>
          <w:tcPr>
            <w:tcW w:w="1556" w:type="dxa"/>
            <w:vMerge w:val="restart"/>
            <w:vAlign w:val="center"/>
          </w:tcPr>
          <w:p>
            <w:pPr>
              <w:tabs>
                <w:tab w:val="left" w:pos="1107"/>
              </w:tabs>
              <w:spacing w:line="360" w:lineRule="auto"/>
              <w:ind w:right="91"/>
              <w:jc w:val="center"/>
              <w:rPr>
                <w:sz w:val="21"/>
                <w:szCs w:val="21"/>
              </w:rPr>
            </w:pPr>
            <w:r>
              <w:rPr>
                <w:rFonts w:hint="eastAsia"/>
                <w:sz w:val="21"/>
                <w:szCs w:val="21"/>
                <w:lang w:eastAsia="zh-CN"/>
              </w:rPr>
              <w:t>市</w:t>
            </w:r>
            <w:r>
              <w:rPr>
                <w:rFonts w:hint="eastAsia"/>
                <w:sz w:val="21"/>
                <w:szCs w:val="21"/>
              </w:rPr>
              <w:t>（</w:t>
            </w:r>
            <w:r>
              <w:rPr>
                <w:rFonts w:hint="eastAsia"/>
                <w:sz w:val="21"/>
                <w:szCs w:val="21"/>
                <w:lang w:eastAsia="zh-CN"/>
              </w:rPr>
              <w:t>院</w:t>
            </w:r>
            <w:r>
              <w:rPr>
                <w:rFonts w:hint="eastAsia"/>
                <w:sz w:val="21"/>
                <w:szCs w:val="21"/>
              </w:rPr>
              <w:t>）级</w:t>
            </w:r>
          </w:p>
        </w:tc>
        <w:tc>
          <w:tcPr>
            <w:tcW w:w="1644" w:type="dxa"/>
            <w:vAlign w:val="center"/>
          </w:tcPr>
          <w:p>
            <w:pPr>
              <w:spacing w:line="360" w:lineRule="auto"/>
              <w:ind w:right="-108"/>
              <w:jc w:val="center"/>
              <w:rPr>
                <w:sz w:val="21"/>
                <w:szCs w:val="21"/>
              </w:rPr>
            </w:pPr>
            <w:r>
              <w:rPr>
                <w:rFonts w:hint="eastAsia"/>
                <w:sz w:val="21"/>
                <w:szCs w:val="21"/>
              </w:rPr>
              <w:t>一等奖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1</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600"/>
              <w:jc w:val="center"/>
              <w:rPr>
                <w:sz w:val="21"/>
                <w:szCs w:val="21"/>
              </w:rPr>
            </w:pPr>
          </w:p>
        </w:tc>
        <w:tc>
          <w:tcPr>
            <w:tcW w:w="1556" w:type="dxa"/>
            <w:vMerge w:val="continue"/>
            <w:vAlign w:val="center"/>
          </w:tcPr>
          <w:p>
            <w:pPr>
              <w:tabs>
                <w:tab w:val="left" w:pos="1107"/>
              </w:tabs>
              <w:spacing w:line="360" w:lineRule="auto"/>
              <w:ind w:right="91"/>
              <w:jc w:val="center"/>
              <w:rPr>
                <w:sz w:val="21"/>
                <w:szCs w:val="21"/>
              </w:rPr>
            </w:pPr>
          </w:p>
        </w:tc>
        <w:tc>
          <w:tcPr>
            <w:tcW w:w="1644" w:type="dxa"/>
            <w:vAlign w:val="center"/>
          </w:tcPr>
          <w:p>
            <w:pPr>
              <w:spacing w:line="360" w:lineRule="auto"/>
              <w:ind w:right="-108"/>
              <w:jc w:val="center"/>
              <w:rPr>
                <w:sz w:val="21"/>
                <w:szCs w:val="21"/>
              </w:rPr>
            </w:pPr>
            <w:r>
              <w:rPr>
                <w:rFonts w:hint="eastAsia"/>
                <w:sz w:val="21"/>
                <w:szCs w:val="21"/>
              </w:rPr>
              <w:t>二等奖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0.5</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restart"/>
            <w:vAlign w:val="center"/>
          </w:tcPr>
          <w:p>
            <w:pPr>
              <w:spacing w:line="360" w:lineRule="auto"/>
              <w:ind w:right="-48"/>
              <w:jc w:val="center"/>
              <w:rPr>
                <w:sz w:val="21"/>
                <w:szCs w:val="21"/>
              </w:rPr>
            </w:pPr>
            <w:r>
              <w:rPr>
                <w:rFonts w:hint="eastAsia"/>
                <w:sz w:val="21"/>
                <w:szCs w:val="21"/>
              </w:rPr>
              <w:t>文体</w:t>
            </w:r>
            <w:r>
              <w:rPr>
                <w:rFonts w:hint="eastAsia"/>
                <w:sz w:val="21"/>
                <w:szCs w:val="21"/>
                <w:lang w:eastAsia="zh-CN"/>
              </w:rPr>
              <w:t>活动</w:t>
            </w:r>
            <w:r>
              <w:rPr>
                <w:rFonts w:hint="eastAsia"/>
                <w:sz w:val="21"/>
                <w:szCs w:val="21"/>
              </w:rPr>
              <w:t>竞赛</w:t>
            </w:r>
          </w:p>
        </w:tc>
        <w:tc>
          <w:tcPr>
            <w:tcW w:w="1556" w:type="dxa"/>
            <w:vMerge w:val="restart"/>
            <w:vAlign w:val="center"/>
          </w:tcPr>
          <w:p>
            <w:pPr>
              <w:tabs>
                <w:tab w:val="left" w:pos="1391"/>
              </w:tabs>
              <w:spacing w:line="360" w:lineRule="auto"/>
              <w:ind w:right="-51"/>
              <w:jc w:val="center"/>
              <w:rPr>
                <w:sz w:val="21"/>
                <w:szCs w:val="21"/>
                <w:lang w:eastAsia="zh-CN"/>
              </w:rPr>
            </w:pPr>
            <w:r>
              <w:rPr>
                <w:rFonts w:hint="eastAsia"/>
                <w:sz w:val="21"/>
                <w:szCs w:val="21"/>
                <w:lang w:eastAsia="zh-CN"/>
              </w:rPr>
              <w:t>国家级</w:t>
            </w:r>
          </w:p>
        </w:tc>
        <w:tc>
          <w:tcPr>
            <w:tcW w:w="1644" w:type="dxa"/>
            <w:vAlign w:val="center"/>
          </w:tcPr>
          <w:p>
            <w:pPr>
              <w:tabs>
                <w:tab w:val="left" w:pos="1394"/>
                <w:tab w:val="left" w:pos="1536"/>
              </w:tabs>
              <w:spacing w:line="360" w:lineRule="auto"/>
              <w:ind w:right="-108"/>
              <w:jc w:val="center"/>
              <w:rPr>
                <w:sz w:val="21"/>
                <w:szCs w:val="21"/>
              </w:rPr>
            </w:pPr>
            <w:r>
              <w:rPr>
                <w:rFonts w:hint="eastAsia"/>
                <w:sz w:val="21"/>
                <w:szCs w:val="21"/>
              </w:rPr>
              <w:t>一等奖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4</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48"/>
              <w:jc w:val="center"/>
              <w:rPr>
                <w:sz w:val="21"/>
                <w:szCs w:val="21"/>
              </w:rPr>
            </w:pPr>
          </w:p>
        </w:tc>
        <w:tc>
          <w:tcPr>
            <w:tcW w:w="1556" w:type="dxa"/>
            <w:vMerge w:val="continue"/>
            <w:vAlign w:val="center"/>
          </w:tcPr>
          <w:p>
            <w:pPr>
              <w:spacing w:line="360" w:lineRule="auto"/>
              <w:ind w:right="600"/>
              <w:jc w:val="center"/>
              <w:rPr>
                <w:sz w:val="21"/>
                <w:szCs w:val="21"/>
              </w:rPr>
            </w:pPr>
          </w:p>
        </w:tc>
        <w:tc>
          <w:tcPr>
            <w:tcW w:w="1644" w:type="dxa"/>
            <w:vAlign w:val="center"/>
          </w:tcPr>
          <w:p>
            <w:pPr>
              <w:spacing w:line="360" w:lineRule="auto"/>
              <w:ind w:right="-108"/>
              <w:jc w:val="center"/>
              <w:rPr>
                <w:sz w:val="21"/>
                <w:szCs w:val="21"/>
              </w:rPr>
            </w:pPr>
            <w:r>
              <w:rPr>
                <w:rFonts w:hint="eastAsia"/>
                <w:sz w:val="21"/>
                <w:szCs w:val="21"/>
              </w:rPr>
              <w:t>二等奖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3</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48"/>
              <w:jc w:val="center"/>
              <w:rPr>
                <w:sz w:val="21"/>
                <w:szCs w:val="21"/>
              </w:rPr>
            </w:pPr>
          </w:p>
        </w:tc>
        <w:tc>
          <w:tcPr>
            <w:tcW w:w="1556" w:type="dxa"/>
            <w:vMerge w:val="continue"/>
            <w:vAlign w:val="center"/>
          </w:tcPr>
          <w:p>
            <w:pPr>
              <w:spacing w:line="360" w:lineRule="auto"/>
              <w:ind w:right="600"/>
              <w:jc w:val="center"/>
              <w:rPr>
                <w:sz w:val="21"/>
                <w:szCs w:val="21"/>
              </w:rPr>
            </w:pPr>
          </w:p>
        </w:tc>
        <w:tc>
          <w:tcPr>
            <w:tcW w:w="1644" w:type="dxa"/>
            <w:vAlign w:val="center"/>
          </w:tcPr>
          <w:p>
            <w:pPr>
              <w:spacing w:line="360" w:lineRule="auto"/>
              <w:ind w:right="-108"/>
              <w:jc w:val="center"/>
              <w:rPr>
                <w:sz w:val="21"/>
                <w:szCs w:val="21"/>
              </w:rPr>
            </w:pPr>
            <w:r>
              <w:rPr>
                <w:rFonts w:hint="eastAsia"/>
                <w:sz w:val="21"/>
                <w:szCs w:val="21"/>
              </w:rPr>
              <w:t>三等奖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2</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48"/>
              <w:jc w:val="center"/>
              <w:rPr>
                <w:sz w:val="21"/>
                <w:szCs w:val="21"/>
              </w:rPr>
            </w:pPr>
          </w:p>
        </w:tc>
        <w:tc>
          <w:tcPr>
            <w:tcW w:w="1556" w:type="dxa"/>
            <w:vMerge w:val="restart"/>
            <w:vAlign w:val="center"/>
          </w:tcPr>
          <w:p>
            <w:pPr>
              <w:tabs>
                <w:tab w:val="left" w:pos="1391"/>
              </w:tabs>
              <w:spacing w:line="360" w:lineRule="auto"/>
              <w:ind w:right="-51"/>
              <w:jc w:val="center"/>
              <w:rPr>
                <w:sz w:val="21"/>
                <w:szCs w:val="21"/>
              </w:rPr>
            </w:pPr>
            <w:r>
              <w:rPr>
                <w:rFonts w:hint="eastAsia"/>
                <w:sz w:val="21"/>
                <w:szCs w:val="21"/>
                <w:lang w:eastAsia="zh-CN"/>
              </w:rPr>
              <w:t>省</w:t>
            </w:r>
            <w:r>
              <w:rPr>
                <w:rFonts w:hint="eastAsia"/>
                <w:sz w:val="21"/>
                <w:szCs w:val="21"/>
              </w:rPr>
              <w:t>级</w:t>
            </w:r>
          </w:p>
        </w:tc>
        <w:tc>
          <w:tcPr>
            <w:tcW w:w="1644" w:type="dxa"/>
            <w:vAlign w:val="center"/>
          </w:tcPr>
          <w:p>
            <w:pPr>
              <w:spacing w:line="360" w:lineRule="auto"/>
              <w:ind w:right="-108"/>
              <w:jc w:val="center"/>
              <w:rPr>
                <w:sz w:val="21"/>
                <w:szCs w:val="21"/>
              </w:rPr>
            </w:pPr>
            <w:r>
              <w:rPr>
                <w:rFonts w:hint="eastAsia"/>
                <w:sz w:val="21"/>
                <w:szCs w:val="21"/>
              </w:rPr>
              <w:t>一等奖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3</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48"/>
              <w:jc w:val="center"/>
              <w:rPr>
                <w:sz w:val="21"/>
                <w:szCs w:val="21"/>
              </w:rPr>
            </w:pPr>
          </w:p>
        </w:tc>
        <w:tc>
          <w:tcPr>
            <w:tcW w:w="1556" w:type="dxa"/>
            <w:vMerge w:val="continue"/>
            <w:vAlign w:val="center"/>
          </w:tcPr>
          <w:p>
            <w:pPr>
              <w:spacing w:line="360" w:lineRule="auto"/>
              <w:ind w:right="600"/>
              <w:jc w:val="center"/>
              <w:rPr>
                <w:sz w:val="21"/>
                <w:szCs w:val="21"/>
              </w:rPr>
            </w:pPr>
          </w:p>
        </w:tc>
        <w:tc>
          <w:tcPr>
            <w:tcW w:w="1644" w:type="dxa"/>
            <w:vAlign w:val="center"/>
          </w:tcPr>
          <w:p>
            <w:pPr>
              <w:spacing w:line="360" w:lineRule="auto"/>
              <w:ind w:right="-108"/>
              <w:jc w:val="center"/>
              <w:rPr>
                <w:sz w:val="21"/>
                <w:szCs w:val="21"/>
              </w:rPr>
            </w:pPr>
            <w:r>
              <w:rPr>
                <w:rFonts w:hint="eastAsia"/>
                <w:sz w:val="21"/>
                <w:szCs w:val="21"/>
              </w:rPr>
              <w:t>二等奖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2</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48"/>
              <w:jc w:val="center"/>
              <w:rPr>
                <w:sz w:val="21"/>
                <w:szCs w:val="21"/>
              </w:rPr>
            </w:pPr>
          </w:p>
        </w:tc>
        <w:tc>
          <w:tcPr>
            <w:tcW w:w="1556" w:type="dxa"/>
            <w:vMerge w:val="continue"/>
            <w:vAlign w:val="center"/>
          </w:tcPr>
          <w:p>
            <w:pPr>
              <w:spacing w:line="360" w:lineRule="auto"/>
              <w:ind w:right="600"/>
              <w:jc w:val="center"/>
              <w:rPr>
                <w:sz w:val="21"/>
                <w:szCs w:val="21"/>
              </w:rPr>
            </w:pPr>
          </w:p>
        </w:tc>
        <w:tc>
          <w:tcPr>
            <w:tcW w:w="1644" w:type="dxa"/>
            <w:vAlign w:val="center"/>
          </w:tcPr>
          <w:p>
            <w:pPr>
              <w:spacing w:line="360" w:lineRule="auto"/>
              <w:ind w:right="-108"/>
              <w:jc w:val="center"/>
              <w:rPr>
                <w:sz w:val="21"/>
                <w:szCs w:val="21"/>
              </w:rPr>
            </w:pPr>
            <w:r>
              <w:rPr>
                <w:rFonts w:hint="eastAsia"/>
                <w:sz w:val="21"/>
                <w:szCs w:val="21"/>
              </w:rPr>
              <w:t>三等奖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1</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48"/>
              <w:jc w:val="center"/>
              <w:rPr>
                <w:sz w:val="21"/>
                <w:szCs w:val="21"/>
              </w:rPr>
            </w:pPr>
          </w:p>
        </w:tc>
        <w:tc>
          <w:tcPr>
            <w:tcW w:w="1556" w:type="dxa"/>
            <w:vMerge w:val="restart"/>
            <w:vAlign w:val="center"/>
          </w:tcPr>
          <w:p>
            <w:pPr>
              <w:tabs>
                <w:tab w:val="left" w:pos="1107"/>
              </w:tabs>
              <w:spacing w:line="360" w:lineRule="auto"/>
              <w:ind w:right="91"/>
              <w:jc w:val="center"/>
              <w:rPr>
                <w:sz w:val="21"/>
                <w:szCs w:val="21"/>
              </w:rPr>
            </w:pPr>
            <w:r>
              <w:rPr>
                <w:rFonts w:hint="eastAsia"/>
                <w:sz w:val="21"/>
                <w:szCs w:val="21"/>
                <w:lang w:eastAsia="zh-CN"/>
              </w:rPr>
              <w:t>市</w:t>
            </w:r>
            <w:r>
              <w:rPr>
                <w:rFonts w:hint="eastAsia"/>
                <w:sz w:val="21"/>
                <w:szCs w:val="21"/>
              </w:rPr>
              <w:t>（</w:t>
            </w:r>
            <w:r>
              <w:rPr>
                <w:rFonts w:hint="eastAsia"/>
                <w:sz w:val="21"/>
                <w:szCs w:val="21"/>
                <w:lang w:eastAsia="zh-CN"/>
              </w:rPr>
              <w:t>院</w:t>
            </w:r>
            <w:r>
              <w:rPr>
                <w:rFonts w:hint="eastAsia"/>
                <w:sz w:val="21"/>
                <w:szCs w:val="21"/>
              </w:rPr>
              <w:t>）级</w:t>
            </w:r>
          </w:p>
        </w:tc>
        <w:tc>
          <w:tcPr>
            <w:tcW w:w="1644" w:type="dxa"/>
            <w:vAlign w:val="center"/>
          </w:tcPr>
          <w:p>
            <w:pPr>
              <w:spacing w:line="360" w:lineRule="auto"/>
              <w:ind w:right="-108"/>
              <w:jc w:val="center"/>
              <w:rPr>
                <w:sz w:val="21"/>
                <w:szCs w:val="21"/>
              </w:rPr>
            </w:pPr>
            <w:r>
              <w:rPr>
                <w:rFonts w:hint="eastAsia"/>
                <w:sz w:val="21"/>
                <w:szCs w:val="21"/>
              </w:rPr>
              <w:t>一等奖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1</w:t>
            </w:r>
          </w:p>
        </w:tc>
        <w:tc>
          <w:tcPr>
            <w:tcW w:w="1045" w:type="dxa"/>
            <w:vMerge w:val="continue"/>
            <w:vAlign w:val="center"/>
          </w:tcPr>
          <w:p>
            <w:pPr>
              <w:spacing w:line="360" w:lineRule="auto"/>
              <w:ind w:right="-108"/>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55" w:type="dxa"/>
            <w:vMerge w:val="continue"/>
            <w:vAlign w:val="center"/>
          </w:tcPr>
          <w:p>
            <w:pPr>
              <w:spacing w:line="360" w:lineRule="auto"/>
              <w:ind w:right="-48"/>
              <w:jc w:val="center"/>
              <w:rPr>
                <w:sz w:val="21"/>
                <w:szCs w:val="21"/>
              </w:rPr>
            </w:pPr>
          </w:p>
        </w:tc>
        <w:tc>
          <w:tcPr>
            <w:tcW w:w="1556" w:type="dxa"/>
            <w:vMerge w:val="continue"/>
            <w:vAlign w:val="center"/>
          </w:tcPr>
          <w:p>
            <w:pPr>
              <w:spacing w:line="360" w:lineRule="auto"/>
              <w:ind w:right="600"/>
              <w:jc w:val="center"/>
              <w:rPr>
                <w:sz w:val="21"/>
                <w:szCs w:val="21"/>
              </w:rPr>
            </w:pPr>
          </w:p>
        </w:tc>
        <w:tc>
          <w:tcPr>
            <w:tcW w:w="1644" w:type="dxa"/>
            <w:vAlign w:val="center"/>
          </w:tcPr>
          <w:p>
            <w:pPr>
              <w:spacing w:line="360" w:lineRule="auto"/>
              <w:ind w:right="-108"/>
              <w:jc w:val="center"/>
              <w:rPr>
                <w:sz w:val="21"/>
                <w:szCs w:val="21"/>
              </w:rPr>
            </w:pPr>
            <w:r>
              <w:rPr>
                <w:rFonts w:hint="eastAsia"/>
                <w:sz w:val="21"/>
                <w:szCs w:val="21"/>
              </w:rPr>
              <w:t>二等奖</w:t>
            </w:r>
          </w:p>
        </w:tc>
        <w:tc>
          <w:tcPr>
            <w:tcW w:w="992" w:type="dxa"/>
            <w:vAlign w:val="center"/>
          </w:tcPr>
          <w:p>
            <w:pPr>
              <w:spacing w:line="360" w:lineRule="auto"/>
              <w:ind w:right="-108"/>
              <w:jc w:val="center"/>
              <w:rPr>
                <w:sz w:val="21"/>
                <w:szCs w:val="21"/>
                <w:lang w:eastAsia="zh-CN"/>
              </w:rPr>
            </w:pPr>
            <w:r>
              <w:rPr>
                <w:rFonts w:hint="eastAsia"/>
                <w:sz w:val="21"/>
                <w:szCs w:val="21"/>
                <w:lang w:eastAsia="zh-CN"/>
              </w:rPr>
              <w:t>0.5</w:t>
            </w:r>
          </w:p>
        </w:tc>
        <w:tc>
          <w:tcPr>
            <w:tcW w:w="1045" w:type="dxa"/>
            <w:vMerge w:val="continue"/>
            <w:vAlign w:val="center"/>
          </w:tcPr>
          <w:p>
            <w:pPr>
              <w:spacing w:line="360" w:lineRule="auto"/>
              <w:ind w:right="-108"/>
              <w:jc w:val="center"/>
              <w:rPr>
                <w:sz w:val="21"/>
                <w:szCs w:val="21"/>
              </w:rPr>
            </w:pPr>
          </w:p>
        </w:tc>
      </w:tr>
    </w:tbl>
    <w:p>
      <w:pPr>
        <w:pStyle w:val="8"/>
        <w:adjustRightInd w:val="0"/>
        <w:snapToGrid w:val="0"/>
        <w:spacing w:before="120"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6"/>
        <w:tblW w:w="8188" w:type="dxa"/>
        <w:tblInd w:w="410" w:type="dxa"/>
        <w:tblLayout w:type="fixed"/>
        <w:tblCellMar>
          <w:top w:w="0" w:type="dxa"/>
          <w:left w:w="108" w:type="dxa"/>
          <w:bottom w:w="0" w:type="dxa"/>
          <w:right w:w="108" w:type="dxa"/>
        </w:tblCellMar>
      </w:tblPr>
      <w:tblGrid>
        <w:gridCol w:w="2536"/>
        <w:gridCol w:w="3742"/>
        <w:gridCol w:w="1910"/>
      </w:tblGrid>
      <w:tr>
        <w:tblPrEx>
          <w:tblCellMar>
            <w:top w:w="0" w:type="dxa"/>
            <w:left w:w="108" w:type="dxa"/>
            <w:bottom w:w="0" w:type="dxa"/>
            <w:right w:w="108" w:type="dxa"/>
          </w:tblCellMar>
        </w:tblPrEx>
        <w:trPr>
          <w:trHeight w:val="323" w:hRule="atLeast"/>
        </w:trPr>
        <w:tc>
          <w:tcPr>
            <w:tcW w:w="2536"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742"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910" w:type="dxa"/>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323" w:hRule="atLeast"/>
        </w:trPr>
        <w:tc>
          <w:tcPr>
            <w:tcW w:w="2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lang w:eastAsia="zh-CN"/>
              </w:rPr>
            </w:pPr>
            <w:r>
              <w:rPr>
                <w:rFonts w:hint="eastAsia"/>
                <w:lang w:eastAsia="zh-CN"/>
              </w:rPr>
              <w:t>大数据与会计专业相关大赛</w:t>
            </w:r>
          </w:p>
          <w:p>
            <w:pPr>
              <w:widowControl/>
              <w:jc w:val="center"/>
              <w:textAlignment w:val="center"/>
              <w:rPr>
                <w:color w:val="000000"/>
                <w:sz w:val="24"/>
                <w:szCs w:val="24"/>
                <w:lang w:eastAsia="zh-CN"/>
              </w:rPr>
            </w:pPr>
            <w:r>
              <w:rPr>
                <w:rFonts w:hint="eastAsia"/>
                <w:lang w:eastAsia="zh-CN"/>
              </w:rPr>
              <w:t>（含创新、创业比赛）</w:t>
            </w:r>
          </w:p>
        </w:tc>
        <w:tc>
          <w:tcPr>
            <w:tcW w:w="374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widowControl/>
              <w:snapToGrid/>
              <w:spacing w:before="0" w:beforeAutospacing="0" w:after="0" w:afterAutospacing="0" w:line="240" w:lineRule="auto"/>
              <w:jc w:val="left"/>
              <w:textAlignment w:val="top"/>
              <w:rPr>
                <w:rFonts w:hint="eastAsia"/>
                <w:b w:val="0"/>
                <w:i w:val="0"/>
                <w:caps w:val="0"/>
                <w:spacing w:val="0"/>
                <w:w w:val="100"/>
                <w:sz w:val="21"/>
                <w:szCs w:val="21"/>
              </w:rPr>
            </w:pPr>
            <w:r>
              <w:rPr>
                <w:rFonts w:hint="eastAsia"/>
                <w:b w:val="0"/>
                <w:i w:val="0"/>
                <w:caps w:val="0"/>
                <w:spacing w:val="0"/>
                <w:w w:val="100"/>
                <w:sz w:val="21"/>
                <w:szCs w:val="21"/>
              </w:rPr>
              <w:t>1.会计基本技能</w:t>
            </w:r>
          </w:p>
          <w:p>
            <w:pPr>
              <w:keepLines w:val="0"/>
              <w:widowControl/>
              <w:snapToGrid/>
              <w:spacing w:before="0" w:beforeAutospacing="0" w:after="0" w:afterAutospacing="0" w:line="240" w:lineRule="auto"/>
              <w:jc w:val="left"/>
              <w:textAlignment w:val="top"/>
              <w:rPr>
                <w:rFonts w:hint="eastAsia"/>
                <w:b w:val="0"/>
                <w:i w:val="0"/>
                <w:caps w:val="0"/>
                <w:spacing w:val="0"/>
                <w:w w:val="100"/>
                <w:sz w:val="21"/>
                <w:szCs w:val="21"/>
              </w:rPr>
            </w:pPr>
            <w:r>
              <w:rPr>
                <w:rFonts w:hint="eastAsia"/>
                <w:b w:val="0"/>
                <w:i w:val="0"/>
                <w:caps w:val="0"/>
                <w:spacing w:val="0"/>
                <w:w w:val="100"/>
                <w:sz w:val="21"/>
                <w:szCs w:val="21"/>
              </w:rPr>
              <w:t>2.创新创业教育</w:t>
            </w:r>
          </w:p>
          <w:p>
            <w:pPr>
              <w:keepLines w:val="0"/>
              <w:widowControl/>
              <w:snapToGrid/>
              <w:spacing w:before="0" w:beforeAutospacing="0" w:after="0" w:afterAutospacing="0" w:line="240" w:lineRule="auto"/>
              <w:jc w:val="left"/>
              <w:textAlignment w:val="top"/>
              <w:rPr>
                <w:rFonts w:hint="eastAsia"/>
                <w:b w:val="0"/>
                <w:i w:val="0"/>
                <w:caps w:val="0"/>
                <w:spacing w:val="0"/>
                <w:w w:val="100"/>
                <w:sz w:val="21"/>
                <w:szCs w:val="21"/>
              </w:rPr>
            </w:pPr>
            <w:r>
              <w:rPr>
                <w:rFonts w:hint="eastAsia"/>
                <w:b w:val="0"/>
                <w:i w:val="0"/>
                <w:caps w:val="0"/>
                <w:spacing w:val="0"/>
                <w:w w:val="100"/>
                <w:sz w:val="21"/>
                <w:szCs w:val="21"/>
              </w:rPr>
              <w:t>3.基础会计</w:t>
            </w:r>
          </w:p>
          <w:p>
            <w:pPr>
              <w:keepLines w:val="0"/>
              <w:widowControl/>
              <w:snapToGrid/>
              <w:spacing w:before="0" w:beforeAutospacing="0" w:after="0" w:afterAutospacing="0" w:line="240" w:lineRule="auto"/>
              <w:jc w:val="left"/>
              <w:textAlignment w:val="top"/>
              <w:rPr>
                <w:rFonts w:hint="eastAsia"/>
                <w:b w:val="0"/>
                <w:i w:val="0"/>
                <w:caps w:val="0"/>
                <w:spacing w:val="0"/>
                <w:w w:val="100"/>
                <w:sz w:val="21"/>
                <w:szCs w:val="21"/>
              </w:rPr>
            </w:pPr>
            <w:r>
              <w:rPr>
                <w:rFonts w:hint="eastAsia"/>
                <w:b w:val="0"/>
                <w:i w:val="0"/>
                <w:caps w:val="0"/>
                <w:spacing w:val="0"/>
                <w:w w:val="100"/>
                <w:sz w:val="21"/>
                <w:szCs w:val="21"/>
              </w:rPr>
              <w:t>4.财务会计</w:t>
            </w:r>
          </w:p>
          <w:p>
            <w:pPr>
              <w:keepLines w:val="0"/>
              <w:widowControl/>
              <w:snapToGrid/>
              <w:spacing w:before="0" w:beforeAutospacing="0" w:after="0" w:afterAutospacing="0" w:line="240" w:lineRule="auto"/>
              <w:jc w:val="left"/>
              <w:textAlignment w:val="top"/>
              <w:rPr>
                <w:rFonts w:hint="eastAsia"/>
                <w:b w:val="0"/>
                <w:i w:val="0"/>
                <w:caps w:val="0"/>
                <w:spacing w:val="0"/>
                <w:w w:val="100"/>
                <w:sz w:val="21"/>
                <w:szCs w:val="21"/>
              </w:rPr>
            </w:pPr>
            <w:r>
              <w:rPr>
                <w:rFonts w:hint="eastAsia"/>
                <w:b w:val="0"/>
                <w:i w:val="0"/>
                <w:caps w:val="0"/>
                <w:spacing w:val="0"/>
                <w:w w:val="100"/>
                <w:sz w:val="21"/>
                <w:szCs w:val="21"/>
              </w:rPr>
              <w:t>5.管理会计</w:t>
            </w:r>
          </w:p>
          <w:p>
            <w:pPr>
              <w:widowControl/>
              <w:textAlignment w:val="center"/>
              <w:rPr>
                <w:rFonts w:hint="default" w:eastAsia="宋体"/>
                <w:color w:val="000000"/>
                <w:sz w:val="24"/>
                <w:szCs w:val="24"/>
                <w:lang w:val="en-US" w:eastAsia="zh-CN"/>
              </w:rPr>
            </w:pPr>
            <w:r>
              <w:rPr>
                <w:rFonts w:hint="eastAsia"/>
                <w:b w:val="0"/>
                <w:i w:val="0"/>
                <w:caps w:val="0"/>
                <w:spacing w:val="0"/>
                <w:w w:val="100"/>
                <w:sz w:val="21"/>
                <w:szCs w:val="21"/>
              </w:rPr>
              <w:t>6.</w:t>
            </w:r>
            <w:r>
              <w:rPr>
                <w:rFonts w:hint="eastAsia"/>
                <w:b w:val="0"/>
                <w:i w:val="0"/>
                <w:caps w:val="0"/>
                <w:spacing w:val="0"/>
                <w:w w:val="100"/>
                <w:sz w:val="21"/>
                <w:szCs w:val="21"/>
                <w:lang w:val="en-US" w:eastAsia="zh-CN"/>
              </w:rPr>
              <w:t>纳税实务</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hint="eastAsia"/>
                <w:b w:val="0"/>
                <w:i w:val="0"/>
                <w:caps w:val="0"/>
                <w:spacing w:val="0"/>
                <w:w w:val="100"/>
                <w:sz w:val="21"/>
                <w:szCs w:val="21"/>
              </w:rPr>
              <w:t>个人提供获奖证明（挑战杯比赛获奖、全国互联网+竞赛、技能大赛等）。不同奖项可以累加计算，班主任负责核定</w:t>
            </w:r>
          </w:p>
        </w:tc>
      </w:tr>
    </w:tbl>
    <w:p>
      <w:pPr>
        <w:pStyle w:val="29"/>
        <w:tabs>
          <w:tab w:val="left" w:pos="1626"/>
        </w:tabs>
        <w:spacing w:before="80"/>
        <w:ind w:left="0" w:firstLine="482" w:firstLineChars="200"/>
        <w:rPr>
          <w:b/>
          <w:sz w:val="24"/>
          <w:lang w:eastAsia="zh-CN"/>
        </w:rPr>
      </w:pPr>
      <w:r>
        <w:rPr>
          <w:rFonts w:hint="eastAsia"/>
          <w:b/>
          <w:sz w:val="24"/>
          <w:lang w:eastAsia="zh-CN"/>
        </w:rPr>
        <w:t>4.职业技能等级证书</w:t>
      </w:r>
    </w:p>
    <w:p>
      <w:pPr>
        <w:pStyle w:val="29"/>
        <w:tabs>
          <w:tab w:val="left" w:pos="1626"/>
        </w:tabs>
        <w:adjustRightInd w:val="0"/>
        <w:snapToGrid w:val="0"/>
        <w:spacing w:before="120" w:beforeLines="50" w:line="360" w:lineRule="auto"/>
        <w:ind w:left="0" w:firstLine="480" w:firstLineChars="200"/>
        <w:rPr>
          <w:sz w:val="24"/>
          <w:szCs w:val="24"/>
          <w:lang w:eastAsia="zh-CN"/>
        </w:rPr>
      </w:pPr>
      <w:r>
        <w:rPr>
          <w:rFonts w:hint="eastAsia"/>
          <w:sz w:val="24"/>
          <w:szCs w:val="24"/>
          <w:lang w:eastAsia="zh-CN"/>
        </w:rPr>
        <w:t>凡获得与专业相关的职业技能等级证书的学生，经学生申请，系部审核、教务处认定、批准，获得证书学生可置换相应课程学分。</w:t>
      </w:r>
    </w:p>
    <w:p>
      <w:pPr>
        <w:pStyle w:val="8"/>
        <w:adjustRightInd w:val="0"/>
        <w:snapToGrid w:val="0"/>
        <w:spacing w:before="120" w:beforeLines="50" w:line="360" w:lineRule="auto"/>
        <w:ind w:firstLine="482" w:firstLineChars="200"/>
        <w:rPr>
          <w:b/>
          <w:bCs/>
          <w:sz w:val="24"/>
          <w:szCs w:val="24"/>
          <w:lang w:eastAsia="zh-CN"/>
        </w:rPr>
      </w:pPr>
      <w:r>
        <w:rPr>
          <w:rFonts w:hint="eastAsia"/>
          <w:b/>
          <w:bCs/>
          <w:sz w:val="24"/>
          <w:szCs w:val="24"/>
          <w:lang w:eastAsia="zh-CN"/>
        </w:rPr>
        <w:t>（1）学分置换标准</w:t>
      </w:r>
    </w:p>
    <w:tbl>
      <w:tblPr>
        <w:tblStyle w:val="16"/>
        <w:tblW w:w="7636" w:type="dxa"/>
        <w:jc w:val="center"/>
        <w:tblLayout w:type="autofit"/>
        <w:tblCellMar>
          <w:top w:w="0" w:type="dxa"/>
          <w:left w:w="108" w:type="dxa"/>
          <w:bottom w:w="0" w:type="dxa"/>
          <w:right w:w="108" w:type="dxa"/>
        </w:tblCellMar>
      </w:tblPr>
      <w:tblGrid>
        <w:gridCol w:w="1782"/>
        <w:gridCol w:w="1364"/>
        <w:gridCol w:w="1482"/>
        <w:gridCol w:w="1644"/>
        <w:gridCol w:w="1364"/>
      </w:tblGrid>
      <w:tr>
        <w:trPr>
          <w:trHeight w:val="766" w:hRule="atLeast"/>
          <w:jc w:val="center"/>
        </w:trPr>
        <w:tc>
          <w:tcPr>
            <w:tcW w:w="17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等级</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338" w:hRule="atLeast"/>
          <w:jc w:val="center"/>
        </w:trPr>
        <w:tc>
          <w:tcPr>
            <w:tcW w:w="17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职业技能等级证书</w:t>
            </w:r>
          </w:p>
        </w:tc>
        <w:tc>
          <w:tcPr>
            <w:tcW w:w="13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 xml:space="preserve">初级 </w:t>
            </w:r>
          </w:p>
        </w:tc>
        <w:tc>
          <w:tcPr>
            <w:tcW w:w="14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4</w:t>
            </w:r>
          </w:p>
        </w:tc>
        <w:tc>
          <w:tcPr>
            <w:tcW w:w="16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职业技能等级证书</w:t>
            </w:r>
          </w:p>
        </w:tc>
        <w:tc>
          <w:tcPr>
            <w:tcW w:w="13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3</w:t>
            </w:r>
          </w:p>
        </w:tc>
      </w:tr>
      <w:tr>
        <w:tblPrEx>
          <w:tblCellMar>
            <w:top w:w="0" w:type="dxa"/>
            <w:left w:w="108" w:type="dxa"/>
            <w:bottom w:w="0" w:type="dxa"/>
            <w:right w:w="108" w:type="dxa"/>
          </w:tblCellMar>
        </w:tblPrEx>
        <w:trPr>
          <w:trHeight w:val="338" w:hRule="atLeast"/>
          <w:jc w:val="center"/>
        </w:trPr>
        <w:tc>
          <w:tcPr>
            <w:tcW w:w="1782"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中级</w:t>
            </w:r>
          </w:p>
        </w:tc>
        <w:tc>
          <w:tcPr>
            <w:tcW w:w="148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bidi="ar"/>
              </w:rPr>
              <w:t>5</w:t>
            </w:r>
          </w:p>
        </w:tc>
        <w:tc>
          <w:tcPr>
            <w:tcW w:w="164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55" w:hRule="atLeast"/>
          <w:jc w:val="center"/>
        </w:trPr>
        <w:tc>
          <w:tcPr>
            <w:tcW w:w="178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高级</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val="en-US" w:eastAsia="zh-CN" w:bidi="ar"/>
              </w:rPr>
              <w:t>5</w:t>
            </w:r>
          </w:p>
        </w:tc>
        <w:tc>
          <w:tcPr>
            <w:tcW w:w="16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Times New Roman" w:hAnsi="Times New Roman" w:cs="Times New Roman"/>
                <w:color w:val="000000"/>
                <w:sz w:val="24"/>
                <w:szCs w:val="24"/>
              </w:rPr>
            </w:pPr>
          </w:p>
        </w:tc>
      </w:tr>
    </w:tbl>
    <w:p>
      <w:pPr>
        <w:pStyle w:val="8"/>
        <w:numPr>
          <w:ilvl w:val="0"/>
          <w:numId w:val="3"/>
        </w:numPr>
        <w:adjustRightInd w:val="0"/>
        <w:snapToGrid w:val="0"/>
        <w:spacing w:before="120" w:beforeLines="50" w:line="360" w:lineRule="auto"/>
        <w:ind w:left="0" w:leftChars="0" w:firstLine="482" w:firstLineChars="200"/>
        <w:rPr>
          <w:rFonts w:hint="eastAsia"/>
          <w:b/>
          <w:bCs/>
          <w:sz w:val="24"/>
          <w:szCs w:val="24"/>
          <w:lang w:eastAsia="zh-CN"/>
        </w:rPr>
      </w:pPr>
      <w:r>
        <w:rPr>
          <w:rFonts w:hint="eastAsia"/>
          <w:b/>
          <w:bCs/>
          <w:sz w:val="24"/>
          <w:szCs w:val="24"/>
          <w:lang w:eastAsia="zh-CN"/>
        </w:rPr>
        <w:t>置换课程</w:t>
      </w:r>
    </w:p>
    <w:p>
      <w:pPr>
        <w:pStyle w:val="8"/>
        <w:adjustRightInd w:val="0"/>
        <w:snapToGrid w:val="0"/>
        <w:spacing w:line="360" w:lineRule="auto"/>
        <w:rPr>
          <w:b/>
          <w:bCs/>
          <w:sz w:val="24"/>
          <w:szCs w:val="24"/>
          <w:lang w:eastAsia="zh-CN"/>
        </w:rPr>
      </w:pPr>
    </w:p>
    <w:tbl>
      <w:tblPr>
        <w:tblStyle w:val="16"/>
        <w:tblpPr w:leftFromText="180" w:rightFromText="180" w:vertAnchor="text" w:horzAnchor="page" w:tblpX="2199" w:tblpY="172"/>
        <w:tblOverlap w:val="never"/>
        <w:tblW w:w="7740" w:type="dxa"/>
        <w:tblInd w:w="0" w:type="dxa"/>
        <w:tblLayout w:type="fixed"/>
        <w:tblCellMar>
          <w:top w:w="0" w:type="dxa"/>
          <w:left w:w="108" w:type="dxa"/>
          <w:bottom w:w="0" w:type="dxa"/>
          <w:right w:w="108" w:type="dxa"/>
        </w:tblCellMar>
      </w:tblPr>
      <w:tblGrid>
        <w:gridCol w:w="3446"/>
        <w:gridCol w:w="3130"/>
        <w:gridCol w:w="1164"/>
      </w:tblGrid>
      <w:tr>
        <w:tblPrEx>
          <w:tblCellMar>
            <w:top w:w="0" w:type="dxa"/>
            <w:left w:w="108" w:type="dxa"/>
            <w:bottom w:w="0" w:type="dxa"/>
            <w:right w:w="108" w:type="dxa"/>
          </w:tblCellMar>
        </w:tblPrEx>
        <w:trPr>
          <w:trHeight w:val="453"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widowControl/>
              <w:snapToGrid/>
              <w:spacing w:before="0" w:beforeAutospacing="0" w:after="0" w:afterAutospacing="0" w:line="240" w:lineRule="auto"/>
              <w:jc w:val="center"/>
              <w:textAlignment w:val="top"/>
              <w:rPr>
                <w:b/>
                <w:bCs/>
                <w:i w:val="0"/>
                <w:caps w:val="0"/>
                <w:color w:val="000000"/>
                <w:spacing w:val="0"/>
                <w:w w:val="100"/>
                <w:sz w:val="21"/>
                <w:szCs w:val="21"/>
              </w:rPr>
            </w:pPr>
            <w:r>
              <w:rPr>
                <w:rFonts w:hint="eastAsia"/>
                <w:b/>
                <w:bCs/>
                <w:i w:val="0"/>
                <w:caps w:val="0"/>
                <w:color w:val="000000"/>
                <w:spacing w:val="0"/>
                <w:w w:val="100"/>
                <w:sz w:val="21"/>
                <w:szCs w:val="21"/>
                <w:lang w:eastAsia="zh-CN" w:bidi="ar"/>
              </w:rPr>
              <w:t>类型</w:t>
            </w:r>
          </w:p>
        </w:tc>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widowControl/>
              <w:snapToGrid/>
              <w:spacing w:before="0" w:beforeAutospacing="0" w:after="0" w:afterAutospacing="0" w:line="240" w:lineRule="auto"/>
              <w:jc w:val="center"/>
              <w:textAlignment w:val="top"/>
              <w:rPr>
                <w:b/>
                <w:bCs/>
                <w:i w:val="0"/>
                <w:caps w:val="0"/>
                <w:color w:val="000000"/>
                <w:spacing w:val="0"/>
                <w:w w:val="100"/>
                <w:sz w:val="21"/>
                <w:szCs w:val="21"/>
              </w:rPr>
            </w:pPr>
            <w:r>
              <w:rPr>
                <w:rFonts w:hint="eastAsia"/>
                <w:b/>
                <w:bCs/>
                <w:i w:val="0"/>
                <w:caps w:val="0"/>
                <w:color w:val="000000"/>
                <w:spacing w:val="0"/>
                <w:w w:val="100"/>
                <w:sz w:val="21"/>
                <w:szCs w:val="21"/>
                <w:lang w:eastAsia="zh-CN" w:bidi="ar"/>
              </w:rPr>
              <w:t>置换课程</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widowControl/>
              <w:snapToGrid/>
              <w:spacing w:before="0" w:beforeAutospacing="0" w:after="0" w:afterAutospacing="0" w:line="240" w:lineRule="auto"/>
              <w:jc w:val="center"/>
              <w:textAlignment w:val="top"/>
              <w:rPr>
                <w:b/>
                <w:bCs/>
                <w:i w:val="0"/>
                <w:caps w:val="0"/>
                <w:color w:val="000000"/>
                <w:spacing w:val="0"/>
                <w:w w:val="100"/>
                <w:sz w:val="21"/>
                <w:szCs w:val="21"/>
              </w:rPr>
            </w:pPr>
            <w:r>
              <w:rPr>
                <w:rFonts w:hint="eastAsia"/>
                <w:b/>
                <w:bCs/>
                <w:i w:val="0"/>
                <w:caps w:val="0"/>
                <w:color w:val="000000"/>
                <w:spacing w:val="0"/>
                <w:w w:val="100"/>
                <w:sz w:val="21"/>
                <w:szCs w:val="21"/>
                <w:lang w:eastAsia="zh-CN" w:bidi="ar"/>
              </w:rPr>
              <w:t>备注</w:t>
            </w:r>
          </w:p>
        </w:tc>
      </w:tr>
      <w:tr>
        <w:tblPrEx>
          <w:tblCellMar>
            <w:top w:w="0" w:type="dxa"/>
            <w:left w:w="108" w:type="dxa"/>
            <w:bottom w:w="0" w:type="dxa"/>
            <w:right w:w="108" w:type="dxa"/>
          </w:tblCellMar>
        </w:tblPrEx>
        <w:trPr>
          <w:trHeight w:val="436"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center"/>
              <w:textAlignment w:val="baseline"/>
              <w:rPr>
                <w:rFonts w:hint="default" w:ascii="宋体" w:hAnsi="宋体" w:eastAsia="宋体" w:cs="宋体"/>
                <w:b w:val="0"/>
                <w:i w:val="0"/>
                <w:caps w:val="0"/>
                <w:spacing w:val="0"/>
                <w:w w:val="100"/>
                <w:sz w:val="21"/>
                <w:szCs w:val="21"/>
                <w:lang w:val="en-US" w:eastAsia="zh-CN" w:bidi="ar-SA"/>
              </w:rPr>
            </w:pPr>
            <w:r>
              <w:rPr>
                <w:rFonts w:hint="eastAsia"/>
                <w:b w:val="0"/>
                <w:i w:val="0"/>
                <w:caps w:val="0"/>
                <w:spacing w:val="0"/>
                <w:w w:val="100"/>
                <w:sz w:val="21"/>
                <w:szCs w:val="21"/>
              </w:rPr>
              <w:t>初级会计资格</w:t>
            </w:r>
          </w:p>
        </w:tc>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both"/>
              <w:textAlignment w:val="baseline"/>
              <w:rPr>
                <w:rFonts w:hint="default" w:ascii="宋体" w:eastAsia="宋体"/>
                <w:b w:val="0"/>
                <w:i w:val="0"/>
                <w:caps w:val="0"/>
                <w:spacing w:val="0"/>
                <w:w w:val="100"/>
                <w:sz w:val="21"/>
                <w:szCs w:val="21"/>
                <w:lang w:val="en-US" w:eastAsia="zh-CN"/>
              </w:rPr>
            </w:pPr>
            <w:r>
              <w:rPr>
                <w:rFonts w:hint="eastAsia" w:ascii="宋体"/>
                <w:b w:val="0"/>
                <w:i w:val="0"/>
                <w:caps w:val="0"/>
                <w:spacing w:val="0"/>
                <w:w w:val="100"/>
                <w:sz w:val="21"/>
                <w:szCs w:val="21"/>
              </w:rPr>
              <w:t>财务会计</w:t>
            </w:r>
            <w:r>
              <w:rPr>
                <w:rFonts w:hint="eastAsia"/>
                <w:b w:val="0"/>
                <w:i w:val="0"/>
                <w:caps w:val="0"/>
                <w:spacing w:val="0"/>
                <w:w w:val="100"/>
                <w:sz w:val="21"/>
                <w:szCs w:val="21"/>
                <w:lang w:eastAsia="zh-CN"/>
              </w:rPr>
              <w:t>、</w:t>
            </w:r>
            <w:r>
              <w:rPr>
                <w:rFonts w:hint="eastAsia"/>
                <w:b w:val="0"/>
                <w:i w:val="0"/>
                <w:caps w:val="0"/>
                <w:spacing w:val="0"/>
                <w:w w:val="100"/>
                <w:sz w:val="21"/>
                <w:szCs w:val="21"/>
                <w:lang w:val="en-US" w:eastAsia="zh-CN"/>
              </w:rPr>
              <w:t>纳税实务、</w:t>
            </w:r>
            <w:r>
              <w:rPr>
                <w:rFonts w:hint="eastAsia" w:ascii="宋体"/>
                <w:b w:val="0"/>
                <w:i w:val="0"/>
                <w:caps w:val="0"/>
                <w:spacing w:val="0"/>
                <w:w w:val="100"/>
                <w:sz w:val="21"/>
                <w:szCs w:val="21"/>
              </w:rPr>
              <w:t>经济法</w:t>
            </w:r>
          </w:p>
        </w:tc>
        <w:tc>
          <w:tcPr>
            <w:tcW w:w="1164" w:type="dxa"/>
            <w:vMerge w:val="restart"/>
            <w:tcBorders>
              <w:top w:val="single" w:color="auto" w:sz="4" w:space="0"/>
              <w:left w:val="single" w:color="auto" w:sz="4" w:space="0"/>
              <w:right w:val="single" w:color="auto" w:sz="4" w:space="0"/>
            </w:tcBorders>
            <w:shd w:val="clear" w:color="auto" w:fill="auto"/>
            <w:noWrap/>
            <w:vAlign w:val="center"/>
          </w:tcPr>
          <w:p>
            <w:pPr>
              <w:keepLines w:val="0"/>
              <w:snapToGrid/>
              <w:spacing w:before="0" w:beforeAutospacing="0" w:after="0" w:afterAutospacing="0" w:line="240" w:lineRule="auto"/>
              <w:jc w:val="center"/>
              <w:textAlignment w:val="baseline"/>
              <w:rPr>
                <w:b w:val="0"/>
                <w:i w:val="0"/>
                <w:caps w:val="0"/>
                <w:color w:val="000000"/>
                <w:spacing w:val="0"/>
                <w:w w:val="100"/>
                <w:sz w:val="21"/>
                <w:szCs w:val="21"/>
                <w:lang w:eastAsia="zh-CN"/>
              </w:rPr>
            </w:pPr>
            <w:r>
              <w:rPr>
                <w:rFonts w:hint="eastAsia"/>
                <w:b w:val="0"/>
                <w:i w:val="0"/>
                <w:caps w:val="0"/>
                <w:color w:val="000000"/>
                <w:spacing w:val="0"/>
                <w:w w:val="100"/>
                <w:sz w:val="21"/>
                <w:szCs w:val="21"/>
              </w:rPr>
              <w:t>个人提供相关</w:t>
            </w:r>
            <w:r>
              <w:rPr>
                <w:rFonts w:hint="eastAsia"/>
                <w:b w:val="0"/>
                <w:i w:val="0"/>
                <w:caps w:val="0"/>
                <w:color w:val="000000"/>
                <w:spacing w:val="0"/>
                <w:w w:val="100"/>
                <w:sz w:val="21"/>
                <w:szCs w:val="21"/>
                <w:lang w:val="en-US" w:eastAsia="zh-CN"/>
              </w:rPr>
              <w:t>证书</w:t>
            </w:r>
            <w:r>
              <w:rPr>
                <w:rFonts w:hint="eastAsia"/>
                <w:b w:val="0"/>
                <w:i w:val="0"/>
                <w:caps w:val="0"/>
                <w:color w:val="000000"/>
                <w:spacing w:val="0"/>
                <w:w w:val="100"/>
                <w:sz w:val="21"/>
                <w:szCs w:val="21"/>
              </w:rPr>
              <w:t>，班主任负责核定</w:t>
            </w:r>
            <w:r>
              <w:rPr>
                <w:rFonts w:hint="eastAsia"/>
                <w:b w:val="0"/>
                <w:i w:val="0"/>
                <w:caps w:val="0"/>
                <w:color w:val="000000"/>
                <w:spacing w:val="0"/>
                <w:w w:val="100"/>
                <w:sz w:val="21"/>
                <w:szCs w:val="21"/>
                <w:lang w:eastAsia="zh-CN"/>
              </w:rPr>
              <w:t>。</w:t>
            </w:r>
          </w:p>
        </w:tc>
      </w:tr>
      <w:tr>
        <w:tblPrEx>
          <w:tblCellMar>
            <w:top w:w="0" w:type="dxa"/>
            <w:left w:w="108" w:type="dxa"/>
            <w:bottom w:w="0" w:type="dxa"/>
            <w:right w:w="108" w:type="dxa"/>
          </w:tblCellMar>
        </w:tblPrEx>
        <w:trPr>
          <w:trHeight w:val="456"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center"/>
              <w:textAlignment w:val="baseline"/>
              <w:rPr>
                <w:rFonts w:hint="eastAsia"/>
                <w:b w:val="0"/>
                <w:i w:val="0"/>
                <w:caps w:val="0"/>
                <w:spacing w:val="0"/>
                <w:w w:val="100"/>
                <w:sz w:val="21"/>
                <w:szCs w:val="21"/>
              </w:rPr>
            </w:pPr>
            <w:r>
              <w:rPr>
                <w:rFonts w:hint="eastAsia"/>
                <w:b w:val="0"/>
                <w:i w:val="0"/>
                <w:caps w:val="0"/>
                <w:spacing w:val="0"/>
                <w:w w:val="100"/>
                <w:sz w:val="21"/>
                <w:szCs w:val="21"/>
              </w:rPr>
              <w:t>业财一体信息化应用职业技能等级证书</w:t>
            </w:r>
          </w:p>
        </w:tc>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both"/>
              <w:textAlignment w:val="baseline"/>
              <w:rPr>
                <w:rFonts w:hint="default"/>
                <w:b w:val="0"/>
                <w:i w:val="0"/>
                <w:caps w:val="0"/>
                <w:spacing w:val="0"/>
                <w:w w:val="100"/>
                <w:sz w:val="21"/>
                <w:szCs w:val="21"/>
                <w:lang w:val="en-US" w:eastAsia="zh-CN"/>
              </w:rPr>
            </w:pPr>
            <w:r>
              <w:rPr>
                <w:rFonts w:hint="eastAsia"/>
                <w:b w:val="0"/>
                <w:i w:val="0"/>
                <w:caps w:val="0"/>
                <w:spacing w:val="0"/>
                <w:w w:val="100"/>
                <w:sz w:val="21"/>
                <w:szCs w:val="21"/>
                <w:lang w:val="en-US" w:eastAsia="zh-CN"/>
              </w:rPr>
              <w:t>会计信息系统应用</w:t>
            </w:r>
          </w:p>
        </w:tc>
        <w:tc>
          <w:tcPr>
            <w:tcW w:w="1164" w:type="dxa"/>
            <w:vMerge w:val="continue"/>
            <w:tcBorders>
              <w:left w:val="single" w:color="auto" w:sz="4" w:space="0"/>
              <w:right w:val="single" w:color="auto" w:sz="4" w:space="0"/>
            </w:tcBorders>
            <w:shd w:val="clear" w:color="auto" w:fill="auto"/>
            <w:noWrap/>
            <w:vAlign w:val="center"/>
          </w:tcPr>
          <w:p>
            <w:pPr>
              <w:keepLines w:val="0"/>
              <w:snapToGrid/>
              <w:spacing w:before="0" w:beforeAutospacing="0" w:after="0" w:afterAutospacing="0" w:line="240" w:lineRule="auto"/>
              <w:jc w:val="center"/>
              <w:textAlignment w:val="baseline"/>
              <w:rPr>
                <w:b w:val="0"/>
                <w:i w:val="0"/>
                <w:caps w:val="0"/>
                <w:color w:val="000000"/>
                <w:spacing w:val="0"/>
                <w:w w:val="100"/>
                <w:sz w:val="21"/>
                <w:szCs w:val="21"/>
                <w:lang w:eastAsia="zh-CN"/>
              </w:rPr>
            </w:pPr>
          </w:p>
        </w:tc>
      </w:tr>
      <w:tr>
        <w:tblPrEx>
          <w:tblCellMar>
            <w:top w:w="0" w:type="dxa"/>
            <w:left w:w="108" w:type="dxa"/>
            <w:bottom w:w="0" w:type="dxa"/>
            <w:right w:w="108" w:type="dxa"/>
          </w:tblCellMar>
        </w:tblPrEx>
        <w:trPr>
          <w:trHeight w:val="456"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center"/>
              <w:textAlignment w:val="baseline"/>
              <w:rPr>
                <w:rFonts w:hint="eastAsia"/>
                <w:b w:val="0"/>
                <w:i w:val="0"/>
                <w:caps w:val="0"/>
                <w:spacing w:val="0"/>
                <w:w w:val="100"/>
                <w:sz w:val="21"/>
                <w:szCs w:val="21"/>
              </w:rPr>
            </w:pPr>
            <w:r>
              <w:rPr>
                <w:rFonts w:hint="eastAsia"/>
                <w:b w:val="0"/>
                <w:i w:val="0"/>
                <w:caps w:val="0"/>
                <w:spacing w:val="0"/>
                <w:w w:val="100"/>
                <w:sz w:val="21"/>
                <w:szCs w:val="21"/>
              </w:rPr>
              <w:t>财务数字化应用职业技能等级证书</w:t>
            </w:r>
          </w:p>
        </w:tc>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both"/>
              <w:textAlignment w:val="baseline"/>
              <w:rPr>
                <w:rFonts w:hint="eastAsia" w:ascii="宋体" w:eastAsia="宋体"/>
                <w:b w:val="0"/>
                <w:i w:val="0"/>
                <w:caps w:val="0"/>
                <w:spacing w:val="0"/>
                <w:w w:val="100"/>
                <w:sz w:val="21"/>
                <w:szCs w:val="21"/>
                <w:lang w:val="en-US" w:eastAsia="zh-CN"/>
              </w:rPr>
            </w:pPr>
            <w:r>
              <w:rPr>
                <w:rFonts w:hint="eastAsia"/>
                <w:b w:val="0"/>
                <w:i w:val="0"/>
                <w:caps w:val="0"/>
                <w:spacing w:val="0"/>
                <w:w w:val="100"/>
                <w:sz w:val="21"/>
                <w:szCs w:val="21"/>
                <w:lang w:val="en-US" w:eastAsia="zh-CN"/>
              </w:rPr>
              <w:t>财务会计</w:t>
            </w:r>
          </w:p>
        </w:tc>
        <w:tc>
          <w:tcPr>
            <w:tcW w:w="1164" w:type="dxa"/>
            <w:vMerge w:val="continue"/>
            <w:tcBorders>
              <w:left w:val="single" w:color="auto" w:sz="4" w:space="0"/>
              <w:right w:val="single" w:color="auto" w:sz="4" w:space="0"/>
            </w:tcBorders>
            <w:shd w:val="clear" w:color="auto" w:fill="auto"/>
            <w:noWrap/>
            <w:vAlign w:val="center"/>
          </w:tcPr>
          <w:p>
            <w:pPr>
              <w:keepLines w:val="0"/>
              <w:snapToGrid/>
              <w:spacing w:before="0" w:beforeAutospacing="0" w:after="0" w:afterAutospacing="0" w:line="240" w:lineRule="auto"/>
              <w:jc w:val="center"/>
              <w:textAlignment w:val="baseline"/>
              <w:rPr>
                <w:b w:val="0"/>
                <w:i w:val="0"/>
                <w:caps w:val="0"/>
                <w:color w:val="000000"/>
                <w:spacing w:val="0"/>
                <w:w w:val="100"/>
                <w:sz w:val="21"/>
                <w:szCs w:val="21"/>
                <w:lang w:eastAsia="zh-CN"/>
              </w:rPr>
            </w:pPr>
          </w:p>
        </w:tc>
      </w:tr>
      <w:tr>
        <w:tblPrEx>
          <w:tblCellMar>
            <w:top w:w="0" w:type="dxa"/>
            <w:left w:w="108" w:type="dxa"/>
            <w:bottom w:w="0" w:type="dxa"/>
            <w:right w:w="108" w:type="dxa"/>
          </w:tblCellMar>
        </w:tblPrEx>
        <w:trPr>
          <w:trHeight w:val="456"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center"/>
              <w:textAlignment w:val="baseline"/>
              <w:rPr>
                <w:rFonts w:hint="eastAsia"/>
                <w:b w:val="0"/>
                <w:i w:val="0"/>
                <w:caps w:val="0"/>
                <w:spacing w:val="0"/>
                <w:w w:val="100"/>
                <w:sz w:val="21"/>
                <w:szCs w:val="21"/>
              </w:rPr>
            </w:pPr>
            <w:r>
              <w:rPr>
                <w:rFonts w:hint="eastAsia"/>
                <w:b w:val="0"/>
                <w:i w:val="0"/>
                <w:caps w:val="0"/>
                <w:spacing w:val="0"/>
                <w:w w:val="100"/>
                <w:sz w:val="21"/>
                <w:szCs w:val="21"/>
              </w:rPr>
              <w:t>大数据财务分析职业技能等级证书</w:t>
            </w:r>
          </w:p>
        </w:tc>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both"/>
              <w:textAlignment w:val="baseline"/>
              <w:rPr>
                <w:rFonts w:hint="default" w:ascii="宋体" w:eastAsia="宋体"/>
                <w:b w:val="0"/>
                <w:i w:val="0"/>
                <w:caps w:val="0"/>
                <w:spacing w:val="0"/>
                <w:w w:val="100"/>
                <w:sz w:val="21"/>
                <w:szCs w:val="21"/>
                <w:lang w:val="en-US" w:eastAsia="zh-CN"/>
              </w:rPr>
            </w:pPr>
            <w:r>
              <w:rPr>
                <w:rFonts w:hint="eastAsia"/>
                <w:b w:val="0"/>
                <w:i w:val="0"/>
                <w:caps w:val="0"/>
                <w:spacing w:val="0"/>
                <w:w w:val="100"/>
                <w:sz w:val="21"/>
                <w:szCs w:val="21"/>
                <w:lang w:val="en-US" w:eastAsia="zh-CN"/>
              </w:rPr>
              <w:t>大数据基础</w:t>
            </w:r>
          </w:p>
          <w:p>
            <w:pPr>
              <w:keepLines w:val="0"/>
              <w:snapToGrid/>
              <w:spacing w:before="0" w:beforeAutospacing="0" w:after="0" w:afterAutospacing="0" w:line="240" w:lineRule="auto"/>
              <w:jc w:val="both"/>
              <w:textAlignment w:val="baseline"/>
              <w:rPr>
                <w:rFonts w:hint="eastAsia" w:ascii="宋体"/>
                <w:b w:val="0"/>
                <w:i w:val="0"/>
                <w:caps w:val="0"/>
                <w:spacing w:val="0"/>
                <w:w w:val="100"/>
                <w:sz w:val="21"/>
                <w:szCs w:val="21"/>
              </w:rPr>
            </w:pPr>
            <w:r>
              <w:rPr>
                <w:rFonts w:hint="eastAsia" w:ascii="宋体"/>
                <w:b w:val="0"/>
                <w:i w:val="0"/>
                <w:caps w:val="0"/>
                <w:spacing w:val="0"/>
                <w:w w:val="100"/>
                <w:sz w:val="21"/>
                <w:szCs w:val="21"/>
              </w:rPr>
              <w:t>财务大数据分析</w:t>
            </w:r>
          </w:p>
        </w:tc>
        <w:tc>
          <w:tcPr>
            <w:tcW w:w="1164" w:type="dxa"/>
            <w:vMerge w:val="continue"/>
            <w:tcBorders>
              <w:left w:val="single" w:color="auto" w:sz="4" w:space="0"/>
              <w:right w:val="single" w:color="auto" w:sz="4" w:space="0"/>
            </w:tcBorders>
            <w:shd w:val="clear" w:color="auto" w:fill="auto"/>
            <w:noWrap/>
            <w:vAlign w:val="center"/>
          </w:tcPr>
          <w:p>
            <w:pPr>
              <w:keepLines w:val="0"/>
              <w:snapToGrid/>
              <w:spacing w:before="0" w:beforeAutospacing="0" w:after="0" w:afterAutospacing="0" w:line="240" w:lineRule="auto"/>
              <w:jc w:val="center"/>
              <w:textAlignment w:val="baseline"/>
              <w:rPr>
                <w:b w:val="0"/>
                <w:i w:val="0"/>
                <w:caps w:val="0"/>
                <w:color w:val="000000"/>
                <w:spacing w:val="0"/>
                <w:w w:val="100"/>
                <w:sz w:val="21"/>
                <w:szCs w:val="21"/>
                <w:lang w:eastAsia="zh-CN"/>
              </w:rPr>
            </w:pPr>
          </w:p>
        </w:tc>
      </w:tr>
      <w:tr>
        <w:tblPrEx>
          <w:tblCellMar>
            <w:top w:w="0" w:type="dxa"/>
            <w:left w:w="108" w:type="dxa"/>
            <w:bottom w:w="0" w:type="dxa"/>
            <w:right w:w="108" w:type="dxa"/>
          </w:tblCellMar>
        </w:tblPrEx>
        <w:trPr>
          <w:trHeight w:val="456"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center"/>
              <w:textAlignment w:val="baseline"/>
              <w:rPr>
                <w:rFonts w:hint="default"/>
                <w:b w:val="0"/>
                <w:i w:val="0"/>
                <w:caps w:val="0"/>
                <w:spacing w:val="0"/>
                <w:w w:val="100"/>
                <w:sz w:val="21"/>
                <w:szCs w:val="21"/>
                <w:lang w:val="en-US" w:eastAsia="zh-CN"/>
              </w:rPr>
            </w:pPr>
            <w:r>
              <w:rPr>
                <w:rFonts w:hint="eastAsia"/>
                <w:b w:val="0"/>
                <w:i w:val="0"/>
                <w:caps w:val="0"/>
                <w:spacing w:val="0"/>
                <w:w w:val="100"/>
                <w:sz w:val="21"/>
                <w:szCs w:val="21"/>
                <w:lang w:val="en-US" w:eastAsia="zh-CN"/>
              </w:rPr>
              <w:t>财务共享服务</w:t>
            </w:r>
            <w:r>
              <w:rPr>
                <w:rFonts w:hint="eastAsia"/>
                <w:b w:val="0"/>
                <w:i w:val="0"/>
                <w:caps w:val="0"/>
                <w:spacing w:val="0"/>
                <w:w w:val="100"/>
                <w:sz w:val="21"/>
                <w:szCs w:val="21"/>
              </w:rPr>
              <w:t>职业技能等级证书</w:t>
            </w:r>
          </w:p>
        </w:tc>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both"/>
              <w:textAlignment w:val="baseline"/>
              <w:rPr>
                <w:rFonts w:hint="default"/>
                <w:b w:val="0"/>
                <w:i w:val="0"/>
                <w:caps w:val="0"/>
                <w:spacing w:val="0"/>
                <w:w w:val="100"/>
                <w:sz w:val="21"/>
                <w:szCs w:val="21"/>
                <w:lang w:val="en-US" w:eastAsia="zh-CN"/>
              </w:rPr>
            </w:pPr>
            <w:r>
              <w:rPr>
                <w:rFonts w:hint="eastAsia"/>
                <w:b w:val="0"/>
                <w:i w:val="0"/>
                <w:caps w:val="0"/>
                <w:spacing w:val="0"/>
                <w:w w:val="100"/>
                <w:sz w:val="21"/>
                <w:szCs w:val="21"/>
                <w:lang w:val="en-US" w:eastAsia="zh-CN"/>
              </w:rPr>
              <w:t>财务会计</w:t>
            </w:r>
          </w:p>
        </w:tc>
        <w:tc>
          <w:tcPr>
            <w:tcW w:w="1164" w:type="dxa"/>
            <w:vMerge w:val="continue"/>
            <w:tcBorders>
              <w:left w:val="single" w:color="auto" w:sz="4" w:space="0"/>
              <w:right w:val="single" w:color="auto" w:sz="4" w:space="0"/>
            </w:tcBorders>
            <w:shd w:val="clear" w:color="auto" w:fill="auto"/>
            <w:noWrap/>
            <w:vAlign w:val="center"/>
          </w:tcPr>
          <w:p>
            <w:pPr>
              <w:keepLines w:val="0"/>
              <w:snapToGrid/>
              <w:spacing w:before="0" w:beforeAutospacing="0" w:after="0" w:afterAutospacing="0" w:line="240" w:lineRule="auto"/>
              <w:jc w:val="center"/>
              <w:textAlignment w:val="baseline"/>
              <w:rPr>
                <w:b w:val="0"/>
                <w:i w:val="0"/>
                <w:caps w:val="0"/>
                <w:color w:val="000000"/>
                <w:spacing w:val="0"/>
                <w:w w:val="100"/>
                <w:sz w:val="21"/>
                <w:szCs w:val="21"/>
                <w:lang w:eastAsia="zh-CN"/>
              </w:rPr>
            </w:pPr>
          </w:p>
        </w:tc>
      </w:tr>
      <w:tr>
        <w:tblPrEx>
          <w:tblCellMar>
            <w:top w:w="0" w:type="dxa"/>
            <w:left w:w="108" w:type="dxa"/>
            <w:bottom w:w="0" w:type="dxa"/>
            <w:right w:w="108" w:type="dxa"/>
          </w:tblCellMar>
        </w:tblPrEx>
        <w:trPr>
          <w:trHeight w:val="456"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center"/>
              <w:textAlignment w:val="baseline"/>
              <w:rPr>
                <w:rFonts w:hint="eastAsia"/>
                <w:b w:val="0"/>
                <w:i w:val="0"/>
                <w:caps w:val="0"/>
                <w:spacing w:val="0"/>
                <w:w w:val="100"/>
                <w:sz w:val="21"/>
                <w:szCs w:val="21"/>
              </w:rPr>
            </w:pPr>
            <w:r>
              <w:rPr>
                <w:rFonts w:hint="eastAsia"/>
                <w:b w:val="0"/>
                <w:i w:val="0"/>
                <w:caps w:val="0"/>
                <w:spacing w:val="0"/>
                <w:w w:val="100"/>
                <w:sz w:val="21"/>
                <w:szCs w:val="21"/>
              </w:rPr>
              <w:t>数字化管理会计职业技能等级证书</w:t>
            </w:r>
          </w:p>
        </w:tc>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both"/>
              <w:textAlignment w:val="baseline"/>
              <w:rPr>
                <w:rFonts w:hint="default"/>
                <w:b w:val="0"/>
                <w:i w:val="0"/>
                <w:caps w:val="0"/>
                <w:spacing w:val="0"/>
                <w:w w:val="100"/>
                <w:sz w:val="21"/>
                <w:szCs w:val="21"/>
                <w:lang w:val="en-US" w:eastAsia="zh-CN"/>
              </w:rPr>
            </w:pPr>
            <w:r>
              <w:rPr>
                <w:rFonts w:hint="eastAsia"/>
                <w:b w:val="0"/>
                <w:i w:val="0"/>
                <w:caps w:val="0"/>
                <w:spacing w:val="0"/>
                <w:w w:val="100"/>
                <w:sz w:val="21"/>
                <w:szCs w:val="21"/>
                <w:lang w:val="en-US" w:eastAsia="zh-CN"/>
              </w:rPr>
              <w:t>管理会计</w:t>
            </w:r>
          </w:p>
        </w:tc>
        <w:tc>
          <w:tcPr>
            <w:tcW w:w="1164" w:type="dxa"/>
            <w:vMerge w:val="continue"/>
            <w:tcBorders>
              <w:left w:val="single" w:color="auto" w:sz="4" w:space="0"/>
              <w:right w:val="single" w:color="auto" w:sz="4" w:space="0"/>
            </w:tcBorders>
            <w:shd w:val="clear" w:color="auto" w:fill="auto"/>
            <w:noWrap/>
            <w:vAlign w:val="center"/>
          </w:tcPr>
          <w:p>
            <w:pPr>
              <w:keepLines w:val="0"/>
              <w:snapToGrid/>
              <w:spacing w:before="0" w:beforeAutospacing="0" w:after="0" w:afterAutospacing="0" w:line="240" w:lineRule="auto"/>
              <w:jc w:val="center"/>
              <w:textAlignment w:val="baseline"/>
              <w:rPr>
                <w:b w:val="0"/>
                <w:i w:val="0"/>
                <w:caps w:val="0"/>
                <w:color w:val="000000"/>
                <w:spacing w:val="0"/>
                <w:w w:val="100"/>
                <w:sz w:val="21"/>
                <w:szCs w:val="21"/>
                <w:lang w:eastAsia="zh-CN"/>
              </w:rPr>
            </w:pPr>
          </w:p>
        </w:tc>
      </w:tr>
      <w:tr>
        <w:tblPrEx>
          <w:tblCellMar>
            <w:top w:w="0" w:type="dxa"/>
            <w:left w:w="108" w:type="dxa"/>
            <w:bottom w:w="0" w:type="dxa"/>
            <w:right w:w="108" w:type="dxa"/>
          </w:tblCellMar>
        </w:tblPrEx>
        <w:trPr>
          <w:trHeight w:val="456"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center"/>
              <w:textAlignment w:val="baseline"/>
              <w:rPr>
                <w:rFonts w:hint="eastAsia" w:ascii="宋体" w:hAnsi="宋体" w:eastAsia="宋体" w:cs="宋体"/>
                <w:b w:val="0"/>
                <w:i w:val="0"/>
                <w:caps w:val="0"/>
                <w:spacing w:val="0"/>
                <w:w w:val="100"/>
                <w:sz w:val="21"/>
                <w:szCs w:val="21"/>
                <w:lang w:val="en-US" w:eastAsia="en-US" w:bidi="ar-SA"/>
              </w:rPr>
            </w:pPr>
            <w:r>
              <w:rPr>
                <w:rFonts w:hint="eastAsia"/>
                <w:b w:val="0"/>
                <w:i w:val="0"/>
                <w:caps w:val="0"/>
                <w:spacing w:val="0"/>
                <w:w w:val="100"/>
                <w:sz w:val="21"/>
                <w:szCs w:val="21"/>
              </w:rPr>
              <w:t>智能财税职业技能等级证书</w:t>
            </w:r>
          </w:p>
        </w:tc>
        <w:tc>
          <w:tcPr>
            <w:tcW w:w="313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val="0"/>
              <w:snapToGrid/>
              <w:spacing w:before="0" w:beforeAutospacing="0" w:after="0" w:afterAutospacing="0" w:line="240" w:lineRule="auto"/>
              <w:jc w:val="both"/>
              <w:textAlignment w:val="baseline"/>
              <w:rPr>
                <w:rFonts w:hint="eastAsia" w:ascii="宋体" w:hAnsi="宋体" w:eastAsia="宋体" w:cs="宋体"/>
                <w:b w:val="0"/>
                <w:i w:val="0"/>
                <w:caps w:val="0"/>
                <w:spacing w:val="0"/>
                <w:w w:val="100"/>
                <w:sz w:val="21"/>
                <w:szCs w:val="21"/>
                <w:lang w:val="en-US" w:eastAsia="en-US" w:bidi="ar-SA"/>
              </w:rPr>
            </w:pPr>
            <w:r>
              <w:rPr>
                <w:rFonts w:hint="eastAsia"/>
                <w:b w:val="0"/>
                <w:i w:val="0"/>
                <w:caps w:val="0"/>
                <w:spacing w:val="0"/>
                <w:w w:val="100"/>
                <w:sz w:val="21"/>
                <w:szCs w:val="21"/>
                <w:lang w:val="en-US" w:eastAsia="zh-CN"/>
              </w:rPr>
              <w:t>纳税实务</w:t>
            </w:r>
          </w:p>
        </w:tc>
        <w:tc>
          <w:tcPr>
            <w:tcW w:w="1164" w:type="dxa"/>
            <w:vMerge w:val="continue"/>
            <w:tcBorders>
              <w:left w:val="single" w:color="auto" w:sz="4" w:space="0"/>
              <w:bottom w:val="single" w:color="auto" w:sz="4" w:space="0"/>
              <w:right w:val="single" w:color="auto" w:sz="4" w:space="0"/>
            </w:tcBorders>
            <w:shd w:val="clear" w:color="auto" w:fill="auto"/>
            <w:noWrap/>
            <w:vAlign w:val="center"/>
          </w:tcPr>
          <w:p>
            <w:pPr>
              <w:keepLines w:val="0"/>
              <w:snapToGrid/>
              <w:spacing w:before="0" w:beforeAutospacing="0" w:after="0" w:afterAutospacing="0" w:line="240" w:lineRule="auto"/>
              <w:jc w:val="center"/>
              <w:textAlignment w:val="baseline"/>
              <w:rPr>
                <w:b w:val="0"/>
                <w:i w:val="0"/>
                <w:caps w:val="0"/>
                <w:color w:val="000000"/>
                <w:spacing w:val="0"/>
                <w:w w:val="100"/>
                <w:sz w:val="21"/>
                <w:szCs w:val="21"/>
                <w:lang w:eastAsia="zh-CN"/>
              </w:rPr>
            </w:pPr>
          </w:p>
        </w:tc>
      </w:tr>
    </w:tbl>
    <w:p>
      <w:pPr>
        <w:pStyle w:val="29"/>
        <w:tabs>
          <w:tab w:val="left" w:pos="1626"/>
        </w:tabs>
        <w:spacing w:before="80"/>
        <w:ind w:left="0" w:firstLine="482" w:firstLineChars="200"/>
        <w:rPr>
          <w:rFonts w:hint="eastAsia"/>
          <w:b/>
          <w:sz w:val="24"/>
          <w:lang w:eastAsia="zh-CN"/>
        </w:rPr>
      </w:pPr>
    </w:p>
    <w:p>
      <w:pPr>
        <w:pStyle w:val="29"/>
        <w:tabs>
          <w:tab w:val="left" w:pos="1626"/>
        </w:tabs>
        <w:spacing w:before="80"/>
        <w:ind w:left="0" w:firstLine="482" w:firstLineChars="200"/>
        <w:rPr>
          <w:rFonts w:hint="eastAsia"/>
          <w:b/>
          <w:sz w:val="24"/>
          <w:lang w:eastAsia="zh-CN"/>
        </w:rPr>
      </w:pPr>
    </w:p>
    <w:p>
      <w:pPr>
        <w:pStyle w:val="29"/>
        <w:tabs>
          <w:tab w:val="left" w:pos="1626"/>
        </w:tabs>
        <w:spacing w:before="80"/>
        <w:ind w:left="0" w:firstLine="482" w:firstLineChars="200"/>
        <w:rPr>
          <w:rFonts w:hint="eastAsia"/>
          <w:b/>
          <w:sz w:val="24"/>
          <w:lang w:eastAsia="zh-CN"/>
        </w:rPr>
      </w:pPr>
    </w:p>
    <w:p>
      <w:pPr>
        <w:pStyle w:val="29"/>
        <w:tabs>
          <w:tab w:val="left" w:pos="1626"/>
        </w:tabs>
        <w:spacing w:before="80"/>
        <w:ind w:left="0" w:firstLine="482" w:firstLineChars="200"/>
        <w:rPr>
          <w:rFonts w:hint="eastAsia"/>
          <w:b/>
          <w:sz w:val="24"/>
          <w:lang w:eastAsia="zh-CN"/>
        </w:rPr>
      </w:pPr>
    </w:p>
    <w:p>
      <w:pPr>
        <w:pStyle w:val="29"/>
        <w:tabs>
          <w:tab w:val="left" w:pos="1626"/>
        </w:tabs>
        <w:spacing w:before="80"/>
        <w:ind w:left="0" w:firstLine="482" w:firstLineChars="200"/>
        <w:rPr>
          <w:rFonts w:hint="eastAsia"/>
          <w:b/>
          <w:sz w:val="24"/>
          <w:lang w:eastAsia="zh-CN"/>
        </w:rPr>
      </w:pPr>
    </w:p>
    <w:p>
      <w:pPr>
        <w:pStyle w:val="29"/>
        <w:tabs>
          <w:tab w:val="left" w:pos="1626"/>
        </w:tabs>
        <w:spacing w:before="80"/>
        <w:ind w:left="0" w:firstLine="482" w:firstLineChars="200"/>
        <w:rPr>
          <w:rFonts w:hint="eastAsia"/>
          <w:b/>
          <w:sz w:val="24"/>
          <w:lang w:eastAsia="zh-CN"/>
        </w:rPr>
      </w:pPr>
    </w:p>
    <w:p>
      <w:pPr>
        <w:pStyle w:val="29"/>
        <w:tabs>
          <w:tab w:val="left" w:pos="1626"/>
        </w:tabs>
        <w:spacing w:before="80"/>
        <w:ind w:left="0" w:firstLine="482" w:firstLineChars="200"/>
        <w:rPr>
          <w:rFonts w:hint="eastAsia"/>
          <w:b/>
          <w:sz w:val="24"/>
          <w:lang w:eastAsia="zh-CN"/>
        </w:rPr>
      </w:pPr>
    </w:p>
    <w:p>
      <w:pPr>
        <w:pStyle w:val="29"/>
        <w:tabs>
          <w:tab w:val="left" w:pos="1626"/>
        </w:tabs>
        <w:spacing w:before="80"/>
        <w:ind w:left="0" w:firstLine="482" w:firstLineChars="200"/>
        <w:rPr>
          <w:rFonts w:hint="eastAsia"/>
          <w:b/>
          <w:sz w:val="24"/>
          <w:lang w:eastAsia="zh-CN"/>
        </w:rPr>
      </w:pPr>
    </w:p>
    <w:p>
      <w:pPr>
        <w:pStyle w:val="29"/>
        <w:tabs>
          <w:tab w:val="left" w:pos="1626"/>
        </w:tabs>
        <w:spacing w:before="80"/>
        <w:ind w:left="0" w:firstLine="482" w:firstLineChars="200"/>
        <w:rPr>
          <w:rFonts w:hint="eastAsia"/>
          <w:b/>
          <w:sz w:val="24"/>
          <w:lang w:eastAsia="zh-CN"/>
        </w:rPr>
      </w:pPr>
    </w:p>
    <w:p>
      <w:pPr>
        <w:pStyle w:val="29"/>
        <w:tabs>
          <w:tab w:val="left" w:pos="1626"/>
        </w:tabs>
        <w:spacing w:before="80"/>
        <w:ind w:left="0" w:firstLine="482" w:firstLineChars="200"/>
        <w:rPr>
          <w:rFonts w:hint="eastAsia"/>
          <w:b/>
          <w:sz w:val="24"/>
          <w:lang w:eastAsia="zh-CN"/>
        </w:rPr>
      </w:pPr>
    </w:p>
    <w:p>
      <w:pPr>
        <w:pStyle w:val="29"/>
        <w:tabs>
          <w:tab w:val="left" w:pos="1626"/>
        </w:tabs>
        <w:spacing w:before="80"/>
        <w:ind w:left="0" w:firstLine="482" w:firstLineChars="200"/>
        <w:rPr>
          <w:rFonts w:hint="eastAsia"/>
          <w:b/>
          <w:sz w:val="24"/>
          <w:lang w:eastAsia="zh-CN"/>
        </w:rPr>
      </w:pPr>
    </w:p>
    <w:p>
      <w:pPr>
        <w:pStyle w:val="29"/>
        <w:numPr>
          <w:ilvl w:val="0"/>
          <w:numId w:val="0"/>
        </w:numPr>
        <w:tabs>
          <w:tab w:val="left" w:pos="1626"/>
        </w:tabs>
        <w:spacing w:before="80"/>
        <w:ind w:leftChars="200"/>
        <w:rPr>
          <w:rFonts w:hint="eastAsia"/>
          <w:b/>
          <w:sz w:val="24"/>
          <w:lang w:eastAsia="zh-CN"/>
        </w:rPr>
      </w:pPr>
      <w:r>
        <w:rPr>
          <w:rFonts w:hint="eastAsia"/>
          <w:b/>
          <w:sz w:val="24"/>
          <w:lang w:val="en-US" w:eastAsia="zh-CN"/>
        </w:rPr>
        <w:t>5.</w:t>
      </w:r>
      <w:r>
        <w:rPr>
          <w:rFonts w:hint="eastAsia"/>
          <w:b/>
          <w:sz w:val="24"/>
          <w:lang w:eastAsia="zh-CN"/>
        </w:rPr>
        <w:t>创新创业</w:t>
      </w:r>
    </w:p>
    <w:p>
      <w:pPr>
        <w:spacing w:line="360" w:lineRule="auto"/>
        <w:ind w:firstLine="480" w:firstLineChars="200"/>
        <w:jc w:val="both"/>
        <w:rPr>
          <w:rFonts w:hint="eastAsia"/>
          <w:b/>
          <w:sz w:val="24"/>
          <w:lang w:eastAsia="zh-CN"/>
        </w:rPr>
      </w:pPr>
      <w:r>
        <w:rPr>
          <w:rFonts w:hint="eastAsia" w:ascii="宋体" w:hAnsi="宋体" w:cs="宋体"/>
          <w:sz w:val="24"/>
          <w:szCs w:val="24"/>
          <w:highlight w:val="none"/>
        </w:rPr>
        <w:t>凡开展与</w:t>
      </w:r>
      <w:r>
        <w:rPr>
          <w:rFonts w:hint="eastAsia" w:cs="宋体"/>
          <w:sz w:val="24"/>
          <w:szCs w:val="24"/>
          <w:highlight w:val="none"/>
          <w:lang w:val="en-US" w:eastAsia="zh-CN"/>
        </w:rPr>
        <w:t>本</w:t>
      </w:r>
      <w:r>
        <w:rPr>
          <w:rFonts w:hint="eastAsia" w:ascii="宋体" w:hAnsi="宋体" w:cs="宋体"/>
          <w:sz w:val="24"/>
          <w:szCs w:val="24"/>
          <w:highlight w:val="none"/>
        </w:rPr>
        <w:t>专业相关的创新生产实践、自主创业的学生，经</w:t>
      </w:r>
      <w:r>
        <w:rPr>
          <w:rFonts w:hint="eastAsia" w:cs="宋体"/>
          <w:sz w:val="24"/>
          <w:szCs w:val="24"/>
          <w:highlight w:val="none"/>
          <w:lang w:val="en-US" w:eastAsia="zh-CN"/>
        </w:rPr>
        <w:t>创新</w:t>
      </w:r>
      <w:r>
        <w:rPr>
          <w:rFonts w:hint="eastAsia" w:ascii="宋体" w:hAnsi="宋体" w:cs="宋体"/>
          <w:sz w:val="24"/>
          <w:szCs w:val="24"/>
          <w:highlight w:val="none"/>
        </w:rPr>
        <w:t>创业学院认定后可替代实习环节学分。此项按照绩点3.5进行学分置换。</w:t>
      </w:r>
    </w:p>
    <w:p>
      <w:pPr>
        <w:pStyle w:val="29"/>
        <w:tabs>
          <w:tab w:val="left" w:pos="1626"/>
        </w:tabs>
        <w:spacing w:before="80"/>
        <w:ind w:left="0" w:firstLine="482" w:firstLineChars="200"/>
        <w:rPr>
          <w:b/>
          <w:sz w:val="24"/>
          <w:lang w:eastAsia="zh-CN"/>
        </w:rPr>
      </w:pPr>
      <w:r>
        <w:rPr>
          <w:rFonts w:hint="eastAsia"/>
          <w:b/>
          <w:sz w:val="24"/>
          <w:lang w:eastAsia="zh-CN"/>
        </w:rPr>
        <w:t>6.参军入伍</w:t>
      </w:r>
    </w:p>
    <w:p>
      <w:pPr>
        <w:pStyle w:val="29"/>
        <w:tabs>
          <w:tab w:val="left" w:pos="1626"/>
        </w:tabs>
        <w:adjustRightInd w:val="0"/>
        <w:snapToGrid w:val="0"/>
        <w:spacing w:before="120" w:beforeLines="50" w:line="360" w:lineRule="auto"/>
        <w:ind w:left="0" w:firstLine="480" w:firstLineChars="200"/>
        <w:rPr>
          <w:sz w:val="24"/>
          <w:szCs w:val="24"/>
          <w:lang w:eastAsia="zh-CN"/>
        </w:rPr>
      </w:pPr>
      <w:r>
        <w:rPr>
          <w:rFonts w:hint="eastAsia"/>
          <w:sz w:val="24"/>
          <w:szCs w:val="24"/>
          <w:lang w:eastAsia="zh-CN"/>
        </w:rPr>
        <w:t>大一或大二期间参军入伍且需重新返校学习的学生，须提供入伍期间关于思想政治、学习、工作方面所在部队出具的鉴定材料，经相关部门认定后可替代军事理论课和实习环节学分。此项按照绩点 3.0 进行学分置换。</w:t>
      </w:r>
    </w:p>
    <w:p>
      <w:pPr>
        <w:pStyle w:val="29"/>
        <w:tabs>
          <w:tab w:val="left" w:pos="1626"/>
        </w:tabs>
        <w:spacing w:before="80"/>
        <w:ind w:left="0" w:firstLine="482" w:firstLineChars="200"/>
        <w:rPr>
          <w:b/>
          <w:sz w:val="24"/>
          <w:lang w:eastAsia="zh-CN"/>
        </w:rPr>
      </w:pPr>
      <w:r>
        <w:rPr>
          <w:rFonts w:hint="eastAsia"/>
          <w:b/>
          <w:sz w:val="24"/>
          <w:lang w:eastAsia="zh-CN"/>
        </w:rPr>
        <w:t>7.在线课程学习</w:t>
      </w:r>
    </w:p>
    <w:p>
      <w:pPr>
        <w:pStyle w:val="29"/>
        <w:tabs>
          <w:tab w:val="left" w:pos="1626"/>
        </w:tabs>
        <w:adjustRightInd w:val="0"/>
        <w:snapToGrid w:val="0"/>
        <w:spacing w:before="120" w:beforeLines="50" w:line="360" w:lineRule="auto"/>
        <w:ind w:left="0" w:firstLine="480" w:firstLineChars="200"/>
        <w:rPr>
          <w:sz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学生在校期间完成在线课程非专业相关课程学习的，根据在线学习记录、考核合格后可替代公共选修课程同等学分。此项按照绩点 3.5 进行学分置换。</w:t>
      </w:r>
    </w:p>
    <w:p>
      <w:pPr>
        <w:spacing w:before="163"/>
        <w:jc w:val="right"/>
        <w:rPr>
          <w:sz w:val="24"/>
          <w:lang w:eastAsia="zh-CN"/>
        </w:rPr>
      </w:pPr>
      <w:r>
        <w:rPr>
          <w:sz w:val="24"/>
          <w:lang w:eastAsia="zh-CN"/>
        </w:rPr>
        <w:t>本学分制评价标准自 202</w:t>
      </w:r>
      <w:r>
        <w:rPr>
          <w:rFonts w:hint="eastAsia"/>
          <w:sz w:val="24"/>
          <w:lang w:eastAsia="zh-CN"/>
        </w:rPr>
        <w:t>1</w:t>
      </w:r>
      <w:r>
        <w:rPr>
          <w:sz w:val="24"/>
          <w:lang w:eastAsia="zh-CN"/>
        </w:rPr>
        <w:t>级开始执行，由</w:t>
      </w:r>
      <w:r>
        <w:rPr>
          <w:rFonts w:hint="eastAsia"/>
          <w:sz w:val="24"/>
          <w:lang w:eastAsia="zh-CN"/>
        </w:rPr>
        <w:t>经济管理系</w:t>
      </w:r>
      <w:r>
        <w:rPr>
          <w:sz w:val="24"/>
          <w:lang w:eastAsia="zh-CN"/>
        </w:rPr>
        <w:t>负责解释。</w:t>
      </w:r>
    </w:p>
    <w:p>
      <w:pPr>
        <w:pStyle w:val="8"/>
        <w:adjustRightInd w:val="0"/>
        <w:snapToGrid w:val="0"/>
        <w:spacing w:line="360" w:lineRule="auto"/>
        <w:ind w:firstLine="480" w:firstLineChars="200"/>
        <w:jc w:val="right"/>
        <w:rPr>
          <w:sz w:val="24"/>
          <w:lang w:eastAsia="zh-CN"/>
        </w:rPr>
      </w:pPr>
    </w:p>
    <w:p>
      <w:pPr>
        <w:pStyle w:val="8"/>
        <w:adjustRightInd w:val="0"/>
        <w:snapToGrid w:val="0"/>
        <w:spacing w:line="360" w:lineRule="auto"/>
        <w:ind w:firstLine="480" w:firstLineChars="200"/>
        <w:jc w:val="right"/>
        <w:rPr>
          <w:sz w:val="24"/>
          <w:lang w:eastAsia="zh-CN"/>
        </w:rPr>
      </w:pPr>
      <w:r>
        <w:rPr>
          <w:rFonts w:hint="eastAsia"/>
          <w:sz w:val="24"/>
          <w:lang w:eastAsia="zh-CN"/>
        </w:rPr>
        <w:t>菏泽</w:t>
      </w:r>
      <w:r>
        <w:rPr>
          <w:sz w:val="24"/>
          <w:lang w:eastAsia="zh-CN"/>
        </w:rPr>
        <w:t>职业学院</w:t>
      </w:r>
      <w:r>
        <w:rPr>
          <w:rFonts w:hint="eastAsia"/>
          <w:sz w:val="24"/>
          <w:lang w:eastAsia="zh-CN"/>
        </w:rPr>
        <w:t>经济管理系</w:t>
      </w:r>
    </w:p>
    <w:p>
      <w:pPr>
        <w:rPr>
          <w:sz w:val="24"/>
          <w:lang w:eastAsia="zh-CN"/>
        </w:rPr>
      </w:pPr>
      <w:r>
        <w:rPr>
          <w:rFonts w:hint="eastAsia"/>
          <w:sz w:val="24"/>
          <w:lang w:eastAsia="zh-CN"/>
        </w:rPr>
        <w:br w:type="page"/>
      </w:r>
    </w:p>
    <w:p>
      <w:pPr>
        <w:pStyle w:val="8"/>
        <w:adjustRightInd w:val="0"/>
        <w:snapToGrid w:val="0"/>
        <w:spacing w:line="360" w:lineRule="auto"/>
        <w:ind w:firstLine="480" w:firstLineChars="200"/>
        <w:jc w:val="right"/>
        <w:rPr>
          <w:sz w:val="24"/>
          <w:lang w:eastAsia="zh-CN"/>
        </w:rPr>
      </w:pPr>
    </w:p>
    <w:p>
      <w:pPr>
        <w:adjustRightInd w:val="0"/>
        <w:snapToGrid w:val="0"/>
        <w:spacing w:line="360" w:lineRule="auto"/>
        <w:ind w:firstLine="482" w:firstLineChars="200"/>
        <w:outlineLvl w:val="0"/>
        <w:rPr>
          <w:rStyle w:val="26"/>
          <w:rFonts w:ascii="黑体" w:hAnsi="黑体" w:eastAsia="黑体" w:cs="黑体"/>
          <w:lang w:eastAsia="zh-CN"/>
        </w:rPr>
      </w:pPr>
      <w:bookmarkStart w:id="57" w:name="_Toc23875"/>
      <w:r>
        <w:rPr>
          <w:rStyle w:val="26"/>
          <w:rFonts w:hint="eastAsia" w:ascii="黑体" w:hAnsi="黑体" w:eastAsia="黑体" w:cs="黑体"/>
          <w:lang w:eastAsia="zh-CN"/>
        </w:rPr>
        <w:t>附件五：菏泽职业学院人才培养方案审核意见表</w:t>
      </w:r>
      <w:bookmarkEnd w:id="57"/>
    </w:p>
    <w:p>
      <w:pPr>
        <w:jc w:val="center"/>
        <w:rPr>
          <w:sz w:val="36"/>
          <w:szCs w:val="36"/>
          <w:lang w:eastAsia="zh-CN"/>
        </w:rPr>
      </w:pPr>
      <w:r>
        <w:rPr>
          <w:rFonts w:hint="eastAsia"/>
          <w:sz w:val="36"/>
          <w:szCs w:val="36"/>
          <w:lang w:eastAsia="zh-CN"/>
        </w:rPr>
        <w:t>菏泽职业学院人才培养方案审核意见表</w:t>
      </w:r>
    </w:p>
    <w:p>
      <w:pPr>
        <w:rPr>
          <w:rStyle w:val="26"/>
          <w:rFonts w:ascii="黑体" w:hAnsi="黑体" w:eastAsia="黑体" w:cs="黑体"/>
          <w:lang w:eastAsia="zh-CN"/>
        </w:rPr>
      </w:pPr>
    </w:p>
    <w:tbl>
      <w:tblPr>
        <w:tblStyle w:val="16"/>
        <w:tblW w:w="8632" w:type="dxa"/>
        <w:tblInd w:w="93" w:type="dxa"/>
        <w:tblLayout w:type="autofit"/>
        <w:tblCellMar>
          <w:top w:w="0" w:type="dxa"/>
          <w:left w:w="108" w:type="dxa"/>
          <w:bottom w:w="0" w:type="dxa"/>
          <w:right w:w="108" w:type="dxa"/>
        </w:tblCellMar>
      </w:tblPr>
      <w:tblGrid>
        <w:gridCol w:w="1365"/>
        <w:gridCol w:w="2745"/>
        <w:gridCol w:w="1575"/>
        <w:gridCol w:w="2947"/>
      </w:tblGrid>
      <w:tr>
        <w:tblPrEx>
          <w:tblCellMar>
            <w:top w:w="0" w:type="dxa"/>
            <w:left w:w="108" w:type="dxa"/>
            <w:bottom w:w="0" w:type="dxa"/>
            <w:right w:w="108" w:type="dxa"/>
          </w:tblCellMar>
        </w:tblPrEx>
        <w:trPr>
          <w:trHeight w:val="63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专业代码</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620" w:hRule="atLeast"/>
        </w:trPr>
        <w:tc>
          <w:tcPr>
            <w:tcW w:w="13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所属部门</w:t>
            </w:r>
          </w:p>
        </w:tc>
        <w:tc>
          <w:tcPr>
            <w:tcW w:w="2745" w:type="dxa"/>
            <w:tcBorders>
              <w:top w:val="nil"/>
              <w:left w:val="nil"/>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nil"/>
              <w:left w:val="single" w:color="auto" w:sz="4" w:space="0"/>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专业负责人</w:t>
            </w:r>
          </w:p>
        </w:tc>
        <w:tc>
          <w:tcPr>
            <w:tcW w:w="2947" w:type="dxa"/>
            <w:tcBorders>
              <w:top w:val="nil"/>
              <w:left w:val="single" w:color="auto" w:sz="4"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系部审核意见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pPr>
              <w:widowControl/>
              <w:jc w:val="right"/>
              <w:textAlignment w:val="top"/>
              <w:rPr>
                <w:color w:val="000000"/>
                <w:sz w:val="24"/>
                <w:szCs w:val="24"/>
                <w:lang w:eastAsia="zh-CN" w:bidi="ar"/>
              </w:rPr>
            </w:pPr>
          </w:p>
          <w:p>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570"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教务处审核意见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ind w:left="4077" w:leftChars="1853"/>
              <w:jc w:val="both"/>
              <w:textAlignment w:val="top"/>
              <w:rPr>
                <w:color w:val="000000"/>
                <w:sz w:val="24"/>
                <w:szCs w:val="24"/>
                <w:lang w:eastAsia="zh-CN" w:bidi="ar"/>
              </w:rPr>
            </w:pPr>
            <w:r>
              <w:rPr>
                <w:rFonts w:hint="eastAsia"/>
                <w:color w:val="000000"/>
                <w:sz w:val="24"/>
                <w:szCs w:val="24"/>
                <w:lang w:eastAsia="zh-CN" w:bidi="ar"/>
              </w:rPr>
              <w:t xml:space="preserve">   部门（章）：</w:t>
            </w:r>
          </w:p>
          <w:p>
            <w:pPr>
              <w:widowControl/>
              <w:ind w:firstLine="4080" w:firstLineChars="1700"/>
              <w:jc w:val="both"/>
              <w:textAlignment w:val="top"/>
              <w:rPr>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600"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党委会审核意见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r>
              <w:rPr>
                <w:rFonts w:hint="eastAsia"/>
                <w:color w:val="000000"/>
                <w:sz w:val="24"/>
                <w:szCs w:val="24"/>
                <w:lang w:eastAsia="zh-CN" w:bidi="ar"/>
              </w:rPr>
              <w:t xml:space="preserve">                            部门（章）：</w:t>
            </w:r>
          </w:p>
          <w:p>
            <w:pPr>
              <w:widowControl/>
              <w:jc w:val="center"/>
              <w:textAlignment w:val="top"/>
              <w:rPr>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bl>
    <w:p>
      <w:pPr>
        <w:rPr>
          <w:rStyle w:val="26"/>
          <w:rFonts w:ascii="黑体" w:hAnsi="黑体" w:eastAsia="黑体" w:cs="黑体"/>
          <w:lang w:eastAsia="zh-CN"/>
        </w:rPr>
      </w:pPr>
    </w:p>
    <w:p>
      <w:pPr>
        <w:pStyle w:val="8"/>
        <w:adjustRightInd w:val="0"/>
        <w:snapToGrid w:val="0"/>
        <w:spacing w:line="360" w:lineRule="auto"/>
        <w:ind w:firstLine="480" w:firstLineChars="200"/>
        <w:rPr>
          <w:sz w:val="24"/>
          <w:szCs w:val="24"/>
          <w:lang w:eastAsia="zh-CN"/>
        </w:rPr>
      </w:pPr>
    </w:p>
    <w:sectPr>
      <w:headerReference r:id="rId8" w:type="default"/>
      <w:footerReference r:id="rId9" w:type="default"/>
      <w:pgSz w:w="11910" w:h="16840"/>
      <w:pgMar w:top="1480" w:right="1179" w:bottom="1701" w:left="1179" w:header="879" w:footer="998"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Fonts w:ascii="Times New Roman" w:hAnsi="Times New Roman"/>
        <w:sz w:val="21"/>
        <w:szCs w:val="21"/>
      </w:rPr>
    </w:pPr>
    <w:r>
      <w:rPr>
        <w:rStyle w:val="19"/>
        <w:rFonts w:ascii="Times New Roman" w:hAnsi="Times New Roman"/>
        <w:sz w:val="21"/>
        <w:szCs w:val="21"/>
      </w:rPr>
      <w:fldChar w:fldCharType="begin"/>
    </w:r>
    <w:r>
      <w:rPr>
        <w:rStyle w:val="19"/>
        <w:rFonts w:ascii="Times New Roman" w:hAnsi="Times New Roman"/>
        <w:sz w:val="21"/>
        <w:szCs w:val="21"/>
      </w:rPr>
      <w:instrText xml:space="preserve">PAGE  </w:instrText>
    </w:r>
    <w:r>
      <w:rPr>
        <w:rStyle w:val="19"/>
        <w:rFonts w:ascii="Times New Roman" w:hAnsi="Times New Roman"/>
        <w:sz w:val="21"/>
        <w:szCs w:val="21"/>
      </w:rPr>
      <w:fldChar w:fldCharType="separate"/>
    </w:r>
    <w:r>
      <w:rPr>
        <w:rStyle w:val="19"/>
        <w:rFonts w:ascii="Times New Roman" w:hAnsi="Times New Roman"/>
        <w:sz w:val="21"/>
        <w:szCs w:val="21"/>
      </w:rPr>
      <w:t>27</w:t>
    </w:r>
    <w:r>
      <w:rPr>
        <w:rStyle w:val="19"/>
        <w:rFonts w:ascii="Times New Roman" w:hAnsi="Times New Roman"/>
        <w:sz w:val="21"/>
        <w:szCs w:val="21"/>
      </w:rPr>
      <w:fldChar w:fldCharType="end"/>
    </w:r>
  </w:p>
  <w:p>
    <w:pPr>
      <w:pStyle w:val="10"/>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1312"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28</w:t>
                          </w:r>
                          <w: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88.9pt;margin-top:781.2pt;height:12pt;width:17.7pt;mso-position-horizontal-relative:page;mso-position-vertical-relative:page;z-index:-251655168;mso-width-relative:page;mso-height-relative:page;" filled="f" stroked="f" coordsize="21600,21600" o:gfxdata="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915tsAAAANAQAADwAAAAAAAAABACAAAAAiAAAAZHJzL2Rv&#10;d25yZXYueG1sUEsBAhQAFAAAAAgAh07iQD8LG1z+AQAABQQAAA4AAAAAAAAAAQAgAAAAKgEAAGRy&#10;cy9lMm9Eb2MueG1sUEsFBgAAAAAGAAYAWQEAAJ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7"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31</w:t>
                          </w:r>
                          <w: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88.9pt;margin-top:781.2pt;height:12pt;width:17.7pt;mso-position-horizontal-relative:page;mso-position-vertical-relative:page;z-index:-251652096;mso-width-relative:page;mso-height-relative:page;" filled="f" stroked="f" coordsize="21600,21600" o:gfxdata="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f3Xm2wAAAA0BAAAPAAAAAAAAAAEAIAAAACIAAABkcnMvZG93&#10;bnJldi54bWxQSwECFAAUAAAACACHTuJAdFqrif0BAAAEBAAADgAAAAAAAAABACAAAAAqAQAAZHJz&#10;L2Uyb0RvYy54bWxQSwUGAAAAAAYABgBZAQAAmQ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center"/>
      <w:rPr>
        <w:lang w:eastAsia="zh-CN"/>
      </w:rPr>
    </w:pPr>
    <w:r>
      <w:rPr>
        <w:rFonts w:hint="eastAsia"/>
        <w:lang w:eastAsia="zh-CN"/>
      </w:rPr>
      <w:t>大数据与会计专业人才培养方案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8"/>
      </w:rPr>
    </w:pPr>
    <w:r>
      <w:rPr>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28</w:t>
                    </w:r>
                    <w:r>
                      <w:fldChar w:fldCharType="end"/>
                    </w:r>
                  </w:p>
                </w:txbxContent>
              </v:textbox>
            </v:shape>
          </w:pict>
        </mc:Fallback>
      </mc:AlternateContent>
    </w:r>
    <w:r>
      <w:rPr>
        <w:lang w:eastAsia="zh-CN"/>
      </w:rPr>
      <mc:AlternateContent>
        <mc:Choice Requires="wps">
          <w:drawing>
            <wp:anchor distT="0" distB="0" distL="114300" distR="114300" simplePos="0" relativeHeight="251659264" behindDoc="1" locked="0" layoutInCell="1" allowOverlap="1">
              <wp:simplePos x="0" y="0"/>
              <wp:positionH relativeFrom="page">
                <wp:posOffset>1124585</wp:posOffset>
              </wp:positionH>
              <wp:positionV relativeFrom="page">
                <wp:posOffset>705485</wp:posOffset>
              </wp:positionV>
              <wp:extent cx="5082540" cy="0"/>
              <wp:effectExtent l="0" t="0" r="0" b="0"/>
              <wp:wrapNone/>
              <wp:docPr id="35" name="Line 22"/>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5pt;height:0pt;width:400.2pt;mso-position-horizontal-relative:page;mso-position-vertical-relative:page;z-index:-251657216;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NG+D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rPr>
                              <w:sz w:val="18"/>
                              <w:lang w:eastAsia="zh-CN"/>
                            </w:rPr>
                          </w:pPr>
                          <w:r>
                            <w:rPr>
                              <w:rFonts w:hint="eastAsia"/>
                              <w:sz w:val="18"/>
                              <w:lang w:eastAsia="zh-CN"/>
                            </w:rPr>
                            <w:t>大数据与会计</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6192;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DqVk2AAAAAoBAAAPAAAAAAAAAAEAIAAAACIAAABkcnMvZG93bnJl&#10;di54bWxQSwECFAAUAAAACACHTuJA3EJobv0BAAAGBAAADgAAAAAAAAABACAAAAAnAQAAZHJzL2Uy&#10;b0RvYy54bWxQSwUGAAAAAAYABgBZAQAAlgUAAAAA&#10;">
              <v:fill on="f" focussize="0,0"/>
              <v:stroke on="f"/>
              <v:imagedata o:title=""/>
              <o:lock v:ext="edit" aspectratio="f"/>
              <v:textbox inset="0mm,0mm,0mm,0mm">
                <w:txbxContent>
                  <w:p>
                    <w:pPr>
                      <w:spacing w:line="220" w:lineRule="exact"/>
                      <w:ind w:left="20"/>
                      <w:rPr>
                        <w:sz w:val="18"/>
                        <w:lang w:eastAsia="zh-CN"/>
                      </w:rPr>
                    </w:pPr>
                    <w:r>
                      <w:rPr>
                        <w:rFonts w:hint="eastAsia"/>
                        <w:sz w:val="18"/>
                        <w:lang w:eastAsia="zh-CN"/>
                      </w:rPr>
                      <w:t>大数据与会计</w:t>
                    </w:r>
                    <w:r>
                      <w:rPr>
                        <w:sz w:val="18"/>
                        <w:lang w:eastAsia="zh-CN"/>
                      </w:rPr>
                      <w:t>专业人才培养方案</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8"/>
      </w:rPr>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1124585</wp:posOffset>
              </wp:positionH>
              <wp:positionV relativeFrom="page">
                <wp:posOffset>705485</wp:posOffset>
              </wp:positionV>
              <wp:extent cx="5082540" cy="0"/>
              <wp:effectExtent l="0" t="0" r="0" b="0"/>
              <wp:wrapNone/>
              <wp:docPr id="5" name="Line 22"/>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5pt;height:0pt;width:400.2pt;mso-position-horizontal-relative:page;mso-position-vertical-relative:page;z-index:-251654144;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s0b4NUAAAALAQAADwAAAAAAAAABACAAAAAi&#10;AAAAZHJzL2Rvd25yZXYueG1sUEsBAhQAFAAAAAgAh07iQA2EFqjUAQAAuQMAAA4AAAAAAAAAAQAg&#10;AAAAJAEAAGRycy9lMm9Eb2MueG1sUEsFBgAAAAAGAAYAWQEAAGoFA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3360"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6"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rPr>
                              <w:sz w:val="18"/>
                              <w:lang w:eastAsia="zh-CN"/>
                            </w:rPr>
                          </w:pPr>
                          <w:r>
                            <w:rPr>
                              <w:rFonts w:hint="eastAsia"/>
                              <w:sz w:val="18"/>
                              <w:lang w:eastAsia="zh-CN"/>
                            </w:rPr>
                            <w:t>大数据与会计</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3120;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sOpWTYAAAACgEAAA8AAAAAAAAAAQAgAAAAIgAAAGRycy9kb3ducmV2&#10;LnhtbFBLAQIUABQAAAAIAIdO4kAfI4Z+/AEAAAUEAAAOAAAAAAAAAAEAIAAAACcBAABkcnMvZTJv&#10;RG9jLnhtbFBLBQYAAAAABgAGAFkBAACVBQAAAAA=&#10;">
              <v:fill on="f" focussize="0,0"/>
              <v:stroke on="f"/>
              <v:imagedata o:title=""/>
              <o:lock v:ext="edit" aspectratio="f"/>
              <v:textbox inset="0mm,0mm,0mm,0mm">
                <w:txbxContent>
                  <w:p>
                    <w:pPr>
                      <w:spacing w:line="220" w:lineRule="exact"/>
                      <w:ind w:left="20"/>
                      <w:rPr>
                        <w:sz w:val="18"/>
                        <w:lang w:eastAsia="zh-CN"/>
                      </w:rPr>
                    </w:pPr>
                    <w:r>
                      <w:rPr>
                        <w:rFonts w:hint="eastAsia"/>
                        <w:sz w:val="18"/>
                        <w:lang w:eastAsia="zh-CN"/>
                      </w:rPr>
                      <w:t>大数据与会计</w:t>
                    </w:r>
                    <w:r>
                      <w:rPr>
                        <w:sz w:val="18"/>
                        <w:lang w:eastAsia="zh-CN"/>
                      </w:rPr>
                      <w:t>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222" w:hanging="222"/>
        <w:jc w:val="left"/>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989" w:hanging="222"/>
      </w:pPr>
      <w:rPr>
        <w:rFonts w:hint="default"/>
        <w:lang w:val="zh-CN" w:eastAsia="zh-CN" w:bidi="zh-CN"/>
      </w:rPr>
    </w:lvl>
    <w:lvl w:ilvl="2" w:tentative="0">
      <w:start w:val="0"/>
      <w:numFmt w:val="bullet"/>
      <w:lvlText w:val="•"/>
      <w:lvlJc w:val="left"/>
      <w:pPr>
        <w:ind w:left="1754" w:hanging="222"/>
      </w:pPr>
      <w:rPr>
        <w:rFonts w:hint="default"/>
        <w:lang w:val="zh-CN" w:eastAsia="zh-CN" w:bidi="zh-CN"/>
      </w:rPr>
    </w:lvl>
    <w:lvl w:ilvl="3" w:tentative="0">
      <w:start w:val="0"/>
      <w:numFmt w:val="bullet"/>
      <w:lvlText w:val="•"/>
      <w:lvlJc w:val="left"/>
      <w:pPr>
        <w:ind w:left="2519" w:hanging="222"/>
      </w:pPr>
      <w:rPr>
        <w:rFonts w:hint="default"/>
        <w:lang w:val="zh-CN" w:eastAsia="zh-CN" w:bidi="zh-CN"/>
      </w:rPr>
    </w:lvl>
    <w:lvl w:ilvl="4" w:tentative="0">
      <w:start w:val="0"/>
      <w:numFmt w:val="bullet"/>
      <w:lvlText w:val="•"/>
      <w:lvlJc w:val="left"/>
      <w:pPr>
        <w:ind w:left="3284" w:hanging="222"/>
      </w:pPr>
      <w:rPr>
        <w:rFonts w:hint="default"/>
        <w:lang w:val="zh-CN" w:eastAsia="zh-CN" w:bidi="zh-CN"/>
      </w:rPr>
    </w:lvl>
    <w:lvl w:ilvl="5" w:tentative="0">
      <w:start w:val="0"/>
      <w:numFmt w:val="bullet"/>
      <w:lvlText w:val="•"/>
      <w:lvlJc w:val="left"/>
      <w:pPr>
        <w:ind w:left="4050" w:hanging="222"/>
      </w:pPr>
      <w:rPr>
        <w:rFonts w:hint="default"/>
        <w:lang w:val="zh-CN" w:eastAsia="zh-CN" w:bidi="zh-CN"/>
      </w:rPr>
    </w:lvl>
    <w:lvl w:ilvl="6" w:tentative="0">
      <w:start w:val="0"/>
      <w:numFmt w:val="bullet"/>
      <w:lvlText w:val="•"/>
      <w:lvlJc w:val="left"/>
      <w:pPr>
        <w:ind w:left="4815" w:hanging="222"/>
      </w:pPr>
      <w:rPr>
        <w:rFonts w:hint="default"/>
        <w:lang w:val="zh-CN" w:eastAsia="zh-CN" w:bidi="zh-CN"/>
      </w:rPr>
    </w:lvl>
    <w:lvl w:ilvl="7" w:tentative="0">
      <w:start w:val="0"/>
      <w:numFmt w:val="bullet"/>
      <w:lvlText w:val="•"/>
      <w:lvlJc w:val="left"/>
      <w:pPr>
        <w:ind w:left="5580" w:hanging="222"/>
      </w:pPr>
      <w:rPr>
        <w:rFonts w:hint="default"/>
        <w:lang w:val="zh-CN" w:eastAsia="zh-CN" w:bidi="zh-CN"/>
      </w:rPr>
    </w:lvl>
    <w:lvl w:ilvl="8" w:tentative="0">
      <w:start w:val="0"/>
      <w:numFmt w:val="bullet"/>
      <w:lvlText w:val="•"/>
      <w:lvlJc w:val="left"/>
      <w:pPr>
        <w:ind w:left="6345" w:hanging="222"/>
      </w:pPr>
      <w:rPr>
        <w:rFonts w:hint="default"/>
        <w:lang w:val="zh-CN" w:eastAsia="zh-CN" w:bidi="zh-CN"/>
      </w:rPr>
    </w:lvl>
  </w:abstractNum>
  <w:abstractNum w:abstractNumId="1">
    <w:nsid w:val="9DAF0D46"/>
    <w:multiLevelType w:val="singleLevel"/>
    <w:tmpl w:val="9DAF0D46"/>
    <w:lvl w:ilvl="0" w:tentative="0">
      <w:start w:val="1"/>
      <w:numFmt w:val="decimal"/>
      <w:suff w:val="nothing"/>
      <w:lvlText w:val="（%1）"/>
      <w:lvlJc w:val="left"/>
    </w:lvl>
  </w:abstractNum>
  <w:abstractNum w:abstractNumId="2">
    <w:nsid w:val="0DC54139"/>
    <w:multiLevelType w:val="singleLevel"/>
    <w:tmpl w:val="0DC5413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B9A"/>
    <w:rsid w:val="00017203"/>
    <w:rsid w:val="000B135D"/>
    <w:rsid w:val="000B62E6"/>
    <w:rsid w:val="001D5A6A"/>
    <w:rsid w:val="001F0BCF"/>
    <w:rsid w:val="002225CF"/>
    <w:rsid w:val="00236B0F"/>
    <w:rsid w:val="00240A49"/>
    <w:rsid w:val="00291C44"/>
    <w:rsid w:val="002B50CA"/>
    <w:rsid w:val="002D4A30"/>
    <w:rsid w:val="00340F8A"/>
    <w:rsid w:val="00373F00"/>
    <w:rsid w:val="00505381"/>
    <w:rsid w:val="0050743F"/>
    <w:rsid w:val="00607BC8"/>
    <w:rsid w:val="0076336C"/>
    <w:rsid w:val="007A3016"/>
    <w:rsid w:val="00824BE5"/>
    <w:rsid w:val="009D5186"/>
    <w:rsid w:val="00A35E72"/>
    <w:rsid w:val="00AD7C46"/>
    <w:rsid w:val="00B11281"/>
    <w:rsid w:val="00DE393D"/>
    <w:rsid w:val="00E56AD7"/>
    <w:rsid w:val="00F03344"/>
    <w:rsid w:val="012C4F80"/>
    <w:rsid w:val="013071EB"/>
    <w:rsid w:val="01C514BE"/>
    <w:rsid w:val="01CC0D91"/>
    <w:rsid w:val="02DA0B71"/>
    <w:rsid w:val="03401E42"/>
    <w:rsid w:val="03DB0631"/>
    <w:rsid w:val="044D3926"/>
    <w:rsid w:val="051D499D"/>
    <w:rsid w:val="052C5F1E"/>
    <w:rsid w:val="054432EF"/>
    <w:rsid w:val="05BB37A1"/>
    <w:rsid w:val="05EA070A"/>
    <w:rsid w:val="061E2DC0"/>
    <w:rsid w:val="062F0F57"/>
    <w:rsid w:val="066709FE"/>
    <w:rsid w:val="0680641A"/>
    <w:rsid w:val="06895612"/>
    <w:rsid w:val="06993474"/>
    <w:rsid w:val="06B02B9A"/>
    <w:rsid w:val="06C12A24"/>
    <w:rsid w:val="07F0036F"/>
    <w:rsid w:val="081E6613"/>
    <w:rsid w:val="08741D49"/>
    <w:rsid w:val="08A16EEA"/>
    <w:rsid w:val="08C02E9B"/>
    <w:rsid w:val="091C2E3A"/>
    <w:rsid w:val="0964157C"/>
    <w:rsid w:val="09BD06D0"/>
    <w:rsid w:val="0AE53868"/>
    <w:rsid w:val="0C5D7E67"/>
    <w:rsid w:val="0CF859E2"/>
    <w:rsid w:val="0D524E68"/>
    <w:rsid w:val="0D563E28"/>
    <w:rsid w:val="0DCE0A7A"/>
    <w:rsid w:val="0E12318A"/>
    <w:rsid w:val="0E5C45E6"/>
    <w:rsid w:val="0E6A454D"/>
    <w:rsid w:val="0E7679E9"/>
    <w:rsid w:val="0ED40530"/>
    <w:rsid w:val="0F9D30DF"/>
    <w:rsid w:val="0FA16CFE"/>
    <w:rsid w:val="0FCC0095"/>
    <w:rsid w:val="104921A4"/>
    <w:rsid w:val="10892A53"/>
    <w:rsid w:val="10A17276"/>
    <w:rsid w:val="1178765E"/>
    <w:rsid w:val="11D50CC8"/>
    <w:rsid w:val="11F56C97"/>
    <w:rsid w:val="121F5147"/>
    <w:rsid w:val="125D4C90"/>
    <w:rsid w:val="12BA681D"/>
    <w:rsid w:val="14085243"/>
    <w:rsid w:val="153B6ACF"/>
    <w:rsid w:val="154B7640"/>
    <w:rsid w:val="15822729"/>
    <w:rsid w:val="1594227C"/>
    <w:rsid w:val="15D855A6"/>
    <w:rsid w:val="15FE5AF2"/>
    <w:rsid w:val="169E5A6A"/>
    <w:rsid w:val="178F113B"/>
    <w:rsid w:val="17E113FB"/>
    <w:rsid w:val="17F062F9"/>
    <w:rsid w:val="19AB08D4"/>
    <w:rsid w:val="1A395967"/>
    <w:rsid w:val="1A3E224D"/>
    <w:rsid w:val="1A6627BA"/>
    <w:rsid w:val="1AA4618F"/>
    <w:rsid w:val="1AEC5FA9"/>
    <w:rsid w:val="1B5312C7"/>
    <w:rsid w:val="1BB707AA"/>
    <w:rsid w:val="1BB73BA5"/>
    <w:rsid w:val="1C430409"/>
    <w:rsid w:val="1D832892"/>
    <w:rsid w:val="1DE710E4"/>
    <w:rsid w:val="1EE35F08"/>
    <w:rsid w:val="1F6800AC"/>
    <w:rsid w:val="1FA97AEF"/>
    <w:rsid w:val="1FC0010E"/>
    <w:rsid w:val="202D7CAE"/>
    <w:rsid w:val="206F4A09"/>
    <w:rsid w:val="20B53B6A"/>
    <w:rsid w:val="21004647"/>
    <w:rsid w:val="215D1727"/>
    <w:rsid w:val="222C4833"/>
    <w:rsid w:val="22E13687"/>
    <w:rsid w:val="2334659D"/>
    <w:rsid w:val="23634F8B"/>
    <w:rsid w:val="23937CA9"/>
    <w:rsid w:val="23A1344F"/>
    <w:rsid w:val="23D37BA3"/>
    <w:rsid w:val="23DA1115"/>
    <w:rsid w:val="24346A4B"/>
    <w:rsid w:val="247B6CFD"/>
    <w:rsid w:val="254D3AD4"/>
    <w:rsid w:val="25EC2C66"/>
    <w:rsid w:val="26727D24"/>
    <w:rsid w:val="267570DC"/>
    <w:rsid w:val="268362BD"/>
    <w:rsid w:val="28912EB8"/>
    <w:rsid w:val="28D83E9E"/>
    <w:rsid w:val="2977431B"/>
    <w:rsid w:val="2A982C19"/>
    <w:rsid w:val="2AA05C69"/>
    <w:rsid w:val="2AA845EB"/>
    <w:rsid w:val="2AB40D02"/>
    <w:rsid w:val="2CDC66CC"/>
    <w:rsid w:val="2D284D94"/>
    <w:rsid w:val="2D79324A"/>
    <w:rsid w:val="2DA909B4"/>
    <w:rsid w:val="2E0118F6"/>
    <w:rsid w:val="2EBB4419"/>
    <w:rsid w:val="2EC23171"/>
    <w:rsid w:val="30432999"/>
    <w:rsid w:val="30645D30"/>
    <w:rsid w:val="306C4767"/>
    <w:rsid w:val="30C44E5D"/>
    <w:rsid w:val="317A6708"/>
    <w:rsid w:val="318A03CF"/>
    <w:rsid w:val="32133212"/>
    <w:rsid w:val="3270775B"/>
    <w:rsid w:val="32FF38AE"/>
    <w:rsid w:val="33DD5112"/>
    <w:rsid w:val="33EB5959"/>
    <w:rsid w:val="33F06CBB"/>
    <w:rsid w:val="35151BC1"/>
    <w:rsid w:val="354E241B"/>
    <w:rsid w:val="35B45284"/>
    <w:rsid w:val="362C6E6C"/>
    <w:rsid w:val="376B546A"/>
    <w:rsid w:val="382779A3"/>
    <w:rsid w:val="38360A6D"/>
    <w:rsid w:val="3898470A"/>
    <w:rsid w:val="39251CD6"/>
    <w:rsid w:val="39460AEA"/>
    <w:rsid w:val="39462080"/>
    <w:rsid w:val="394A5E84"/>
    <w:rsid w:val="39F35FC9"/>
    <w:rsid w:val="3A272BEB"/>
    <w:rsid w:val="3A3B7AD7"/>
    <w:rsid w:val="3A8B5C9C"/>
    <w:rsid w:val="3C163E6F"/>
    <w:rsid w:val="3CC43865"/>
    <w:rsid w:val="3CCC3088"/>
    <w:rsid w:val="3D0F5D3F"/>
    <w:rsid w:val="3DA32588"/>
    <w:rsid w:val="3DE662D5"/>
    <w:rsid w:val="3EEB6BE0"/>
    <w:rsid w:val="3EF767D3"/>
    <w:rsid w:val="3F53307C"/>
    <w:rsid w:val="3F7421F4"/>
    <w:rsid w:val="400B6250"/>
    <w:rsid w:val="40112B6A"/>
    <w:rsid w:val="40296C69"/>
    <w:rsid w:val="4047211B"/>
    <w:rsid w:val="405F2A29"/>
    <w:rsid w:val="40865491"/>
    <w:rsid w:val="4119746E"/>
    <w:rsid w:val="41E44322"/>
    <w:rsid w:val="42C10E91"/>
    <w:rsid w:val="43144393"/>
    <w:rsid w:val="4365491F"/>
    <w:rsid w:val="43831F06"/>
    <w:rsid w:val="43D322F2"/>
    <w:rsid w:val="43EA22B9"/>
    <w:rsid w:val="4438319A"/>
    <w:rsid w:val="451B7A55"/>
    <w:rsid w:val="454B1723"/>
    <w:rsid w:val="45544EDB"/>
    <w:rsid w:val="456E0C13"/>
    <w:rsid w:val="45771B29"/>
    <w:rsid w:val="45A323D4"/>
    <w:rsid w:val="465D6B19"/>
    <w:rsid w:val="46F15E13"/>
    <w:rsid w:val="47231DD7"/>
    <w:rsid w:val="482A1102"/>
    <w:rsid w:val="4AA06EE9"/>
    <w:rsid w:val="4B3E049C"/>
    <w:rsid w:val="4B4B0F0D"/>
    <w:rsid w:val="4B795612"/>
    <w:rsid w:val="4BA46867"/>
    <w:rsid w:val="4C0F67AD"/>
    <w:rsid w:val="4C346F0F"/>
    <w:rsid w:val="4CB90064"/>
    <w:rsid w:val="4D110AB4"/>
    <w:rsid w:val="4DAC1EF0"/>
    <w:rsid w:val="4E4F0BFE"/>
    <w:rsid w:val="4EA47A0E"/>
    <w:rsid w:val="4EC73F8D"/>
    <w:rsid w:val="4F0353BB"/>
    <w:rsid w:val="50391701"/>
    <w:rsid w:val="51053452"/>
    <w:rsid w:val="52440E87"/>
    <w:rsid w:val="52891D2E"/>
    <w:rsid w:val="52C96D94"/>
    <w:rsid w:val="53464821"/>
    <w:rsid w:val="535305C4"/>
    <w:rsid w:val="53E83A84"/>
    <w:rsid w:val="548D2018"/>
    <w:rsid w:val="54B019DA"/>
    <w:rsid w:val="54DB38ED"/>
    <w:rsid w:val="553125E8"/>
    <w:rsid w:val="553D1742"/>
    <w:rsid w:val="56267025"/>
    <w:rsid w:val="569E63DD"/>
    <w:rsid w:val="56C73F32"/>
    <w:rsid w:val="57310A21"/>
    <w:rsid w:val="57C805E4"/>
    <w:rsid w:val="57F3770D"/>
    <w:rsid w:val="58751DC4"/>
    <w:rsid w:val="58A878F7"/>
    <w:rsid w:val="58BE3B00"/>
    <w:rsid w:val="5934708A"/>
    <w:rsid w:val="59591B46"/>
    <w:rsid w:val="595A3C99"/>
    <w:rsid w:val="596E626C"/>
    <w:rsid w:val="5A4C49EF"/>
    <w:rsid w:val="5A53094C"/>
    <w:rsid w:val="5AF718E4"/>
    <w:rsid w:val="5B4D3DE9"/>
    <w:rsid w:val="5C4626E2"/>
    <w:rsid w:val="5DF470F6"/>
    <w:rsid w:val="5E4B44F9"/>
    <w:rsid w:val="5E5072AC"/>
    <w:rsid w:val="5F440E52"/>
    <w:rsid w:val="5FED6503"/>
    <w:rsid w:val="604D711D"/>
    <w:rsid w:val="606F5CAC"/>
    <w:rsid w:val="60707DF2"/>
    <w:rsid w:val="60711C11"/>
    <w:rsid w:val="60753A65"/>
    <w:rsid w:val="60AB6EA8"/>
    <w:rsid w:val="61777CAB"/>
    <w:rsid w:val="62637148"/>
    <w:rsid w:val="62E5797E"/>
    <w:rsid w:val="63ED70D7"/>
    <w:rsid w:val="64623A3D"/>
    <w:rsid w:val="64793F7E"/>
    <w:rsid w:val="658E289D"/>
    <w:rsid w:val="6636610B"/>
    <w:rsid w:val="66BA3877"/>
    <w:rsid w:val="66EA6E11"/>
    <w:rsid w:val="67BA7F4F"/>
    <w:rsid w:val="67E451FD"/>
    <w:rsid w:val="68130854"/>
    <w:rsid w:val="68212D90"/>
    <w:rsid w:val="68F15BD6"/>
    <w:rsid w:val="6A121DD7"/>
    <w:rsid w:val="6A3352DD"/>
    <w:rsid w:val="6A875C6E"/>
    <w:rsid w:val="6B297BF3"/>
    <w:rsid w:val="6B3C3D49"/>
    <w:rsid w:val="6B5560D9"/>
    <w:rsid w:val="6B657C1F"/>
    <w:rsid w:val="6BE62EDF"/>
    <w:rsid w:val="6C73320F"/>
    <w:rsid w:val="6C7472C8"/>
    <w:rsid w:val="6C9B6FA2"/>
    <w:rsid w:val="6E6C3784"/>
    <w:rsid w:val="70E4037D"/>
    <w:rsid w:val="71443665"/>
    <w:rsid w:val="71EF7102"/>
    <w:rsid w:val="723B1F83"/>
    <w:rsid w:val="72A50CE0"/>
    <w:rsid w:val="733E24C4"/>
    <w:rsid w:val="736C5DB8"/>
    <w:rsid w:val="73CB006F"/>
    <w:rsid w:val="742249D7"/>
    <w:rsid w:val="753901F4"/>
    <w:rsid w:val="754E7642"/>
    <w:rsid w:val="75AB5512"/>
    <w:rsid w:val="75B171B4"/>
    <w:rsid w:val="75C42ABB"/>
    <w:rsid w:val="76032110"/>
    <w:rsid w:val="76384D8D"/>
    <w:rsid w:val="76E823F0"/>
    <w:rsid w:val="773F739D"/>
    <w:rsid w:val="776243DF"/>
    <w:rsid w:val="77E96BE4"/>
    <w:rsid w:val="783F7A72"/>
    <w:rsid w:val="7843749E"/>
    <w:rsid w:val="79013769"/>
    <w:rsid w:val="792E3549"/>
    <w:rsid w:val="7956206B"/>
    <w:rsid w:val="79FE3E85"/>
    <w:rsid w:val="7A483E25"/>
    <w:rsid w:val="7AFE4C11"/>
    <w:rsid w:val="7B2D236D"/>
    <w:rsid w:val="7B470FDE"/>
    <w:rsid w:val="7B5B37A6"/>
    <w:rsid w:val="7BE51AD9"/>
    <w:rsid w:val="7C904C0A"/>
    <w:rsid w:val="7CD705B7"/>
    <w:rsid w:val="7F387D38"/>
    <w:rsid w:val="7FAF4E50"/>
    <w:rsid w:val="7FFD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8"/>
      <w:outlineLvl w:val="0"/>
    </w:pPr>
    <w:rPr>
      <w:sz w:val="30"/>
      <w:szCs w:val="30"/>
    </w:rPr>
  </w:style>
  <w:style w:type="paragraph" w:styleId="3">
    <w:name w:val="heading 2"/>
    <w:basedOn w:val="1"/>
    <w:next w:val="1"/>
    <w:link w:val="26"/>
    <w:qFormat/>
    <w:uiPriority w:val="1"/>
    <w:pPr>
      <w:spacing w:before="108"/>
      <w:ind w:left="1987"/>
      <w:outlineLvl w:val="1"/>
    </w:pPr>
    <w:rPr>
      <w:b/>
      <w:bCs/>
      <w:sz w:val="24"/>
      <w:szCs w:val="24"/>
    </w:rPr>
  </w:style>
  <w:style w:type="paragraph" w:styleId="4">
    <w:name w:val="heading 3"/>
    <w:basedOn w:val="1"/>
    <w:next w:val="1"/>
    <w:qFormat/>
    <w:uiPriority w:val="1"/>
    <w:pPr>
      <w:spacing w:before="160"/>
      <w:ind w:left="900"/>
      <w:outlineLvl w:val="2"/>
    </w:pPr>
    <w:rPr>
      <w:sz w:val="24"/>
      <w:szCs w:val="24"/>
    </w:rPr>
  </w:style>
  <w:style w:type="paragraph" w:styleId="5">
    <w:name w:val="heading 4"/>
    <w:basedOn w:val="1"/>
    <w:next w:val="1"/>
    <w:qFormat/>
    <w:uiPriority w:val="1"/>
    <w:pPr>
      <w:ind w:left="1341"/>
      <w:outlineLvl w:val="3"/>
    </w:pPr>
    <w:rPr>
      <w:b/>
      <w:bCs/>
    </w:rPr>
  </w:style>
  <w:style w:type="paragraph" w:styleId="6">
    <w:name w:val="heading 5"/>
    <w:basedOn w:val="1"/>
    <w:next w:val="1"/>
    <w:qFormat/>
    <w:uiPriority w:val="1"/>
    <w:pPr>
      <w:ind w:left="760" w:firstLine="439"/>
      <w:outlineLvl w:val="4"/>
    </w:pPr>
    <w:rPr>
      <w:lang w:val="zh-CN" w:eastAsia="zh-CN" w:bidi="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5"/>
    <w:qFormat/>
    <w:uiPriority w:val="0"/>
  </w:style>
  <w:style w:type="paragraph" w:styleId="8">
    <w:name w:val="Body Text"/>
    <w:basedOn w:val="1"/>
    <w:qFormat/>
    <w:uiPriority w:val="1"/>
  </w:style>
  <w:style w:type="paragraph" w:styleId="9">
    <w:name w:val="Balloon Text"/>
    <w:basedOn w:val="1"/>
    <w:link w:val="34"/>
    <w:qFormat/>
    <w:uiPriority w:val="0"/>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rPr>
      <w:rFonts w:cs="Times New Roman"/>
      <w:sz w:val="24"/>
      <w:lang w:eastAsia="zh-CN"/>
    </w:rPr>
  </w:style>
  <w:style w:type="paragraph" w:styleId="15">
    <w:name w:val="annotation subject"/>
    <w:basedOn w:val="7"/>
    <w:next w:val="7"/>
    <w:link w:val="36"/>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rPr>
      <w:rFonts w:cs="Times New Roman"/>
    </w:rPr>
  </w:style>
  <w:style w:type="character" w:styleId="20">
    <w:name w:val="Emphasis"/>
    <w:basedOn w:val="18"/>
    <w:qFormat/>
    <w:uiPriority w:val="0"/>
    <w:rPr>
      <w:color w:val="F73131"/>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character" w:styleId="23">
    <w:name w:val="HTML Cite"/>
    <w:basedOn w:val="18"/>
    <w:qFormat/>
    <w:uiPriority w:val="0"/>
    <w:rPr>
      <w:color w:val="008000"/>
    </w:rPr>
  </w:style>
  <w:style w:type="paragraph" w:customStyle="1" w:styleId="24">
    <w:name w:val="Table Paragraph"/>
    <w:basedOn w:val="1"/>
    <w:qFormat/>
    <w:uiPriority w:val="1"/>
  </w:style>
  <w:style w:type="table" w:customStyle="1" w:styleId="25">
    <w:name w:val="Table Normal"/>
    <w:semiHidden/>
    <w:unhideWhenUsed/>
    <w:qFormat/>
    <w:uiPriority w:val="2"/>
    <w:tblPr>
      <w:tblCellMar>
        <w:top w:w="0" w:type="dxa"/>
        <w:left w:w="0" w:type="dxa"/>
        <w:bottom w:w="0" w:type="dxa"/>
        <w:right w:w="0" w:type="dxa"/>
      </w:tblCellMar>
    </w:tblPr>
  </w:style>
  <w:style w:type="character" w:customStyle="1" w:styleId="26">
    <w:name w:val="标题 2 Char"/>
    <w:link w:val="3"/>
    <w:qFormat/>
    <w:uiPriority w:val="0"/>
    <w:rPr>
      <w:b/>
      <w:bCs/>
      <w:sz w:val="24"/>
      <w:szCs w:val="24"/>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paragraph" w:styleId="29">
    <w:name w:val="List Paragraph"/>
    <w:basedOn w:val="1"/>
    <w:qFormat/>
    <w:uiPriority w:val="1"/>
    <w:pPr>
      <w:spacing w:before="145"/>
      <w:ind w:left="1891" w:hanging="553"/>
    </w:pPr>
  </w:style>
  <w:style w:type="character" w:customStyle="1" w:styleId="30">
    <w:name w:val="font41"/>
    <w:basedOn w:val="18"/>
    <w:qFormat/>
    <w:uiPriority w:val="0"/>
    <w:rPr>
      <w:rFonts w:hint="eastAsia" w:ascii="宋体" w:hAnsi="宋体" w:eastAsia="宋体" w:cs="宋体"/>
      <w:color w:val="000000"/>
      <w:sz w:val="20"/>
      <w:szCs w:val="20"/>
      <w:u w:val="none"/>
    </w:rPr>
  </w:style>
  <w:style w:type="character" w:customStyle="1" w:styleId="31">
    <w:name w:val="font01"/>
    <w:basedOn w:val="18"/>
    <w:qFormat/>
    <w:uiPriority w:val="0"/>
    <w:rPr>
      <w:rFonts w:hint="default" w:ascii="Times New Roman" w:hAnsi="Times New Roman" w:cs="Times New Roman"/>
      <w:color w:val="000000"/>
      <w:sz w:val="20"/>
      <w:szCs w:val="20"/>
      <w:u w:val="none"/>
    </w:rPr>
  </w:style>
  <w:style w:type="character" w:customStyle="1" w:styleId="32">
    <w:name w:val="font51"/>
    <w:basedOn w:val="18"/>
    <w:qFormat/>
    <w:uiPriority w:val="0"/>
    <w:rPr>
      <w:rFonts w:hint="default" w:ascii="Times New Roman" w:hAnsi="Times New Roman" w:cs="Times New Roman"/>
      <w:color w:val="000000"/>
      <w:sz w:val="18"/>
      <w:szCs w:val="18"/>
      <w:u w:val="none"/>
    </w:rPr>
  </w:style>
  <w:style w:type="character" w:customStyle="1" w:styleId="33">
    <w:name w:val="font31"/>
    <w:basedOn w:val="18"/>
    <w:qFormat/>
    <w:uiPriority w:val="0"/>
    <w:rPr>
      <w:rFonts w:hint="default" w:ascii="Times New Roman" w:hAnsi="Times New Roman" w:cs="Times New Roman"/>
      <w:color w:val="000000"/>
      <w:sz w:val="22"/>
      <w:szCs w:val="22"/>
      <w:u w:val="none"/>
    </w:rPr>
  </w:style>
  <w:style w:type="character" w:customStyle="1" w:styleId="34">
    <w:name w:val="批注框文本 Char"/>
    <w:basedOn w:val="18"/>
    <w:link w:val="9"/>
    <w:qFormat/>
    <w:uiPriority w:val="0"/>
    <w:rPr>
      <w:rFonts w:ascii="宋体" w:hAnsi="宋体" w:cs="宋体"/>
      <w:sz w:val="18"/>
      <w:szCs w:val="18"/>
      <w:lang w:eastAsia="en-US"/>
    </w:rPr>
  </w:style>
  <w:style w:type="character" w:customStyle="1" w:styleId="35">
    <w:name w:val="批注文字 Char"/>
    <w:basedOn w:val="18"/>
    <w:link w:val="7"/>
    <w:qFormat/>
    <w:uiPriority w:val="0"/>
    <w:rPr>
      <w:rFonts w:ascii="宋体" w:hAnsi="宋体" w:cs="宋体"/>
      <w:sz w:val="22"/>
      <w:szCs w:val="22"/>
      <w:lang w:eastAsia="en-US"/>
    </w:rPr>
  </w:style>
  <w:style w:type="character" w:customStyle="1" w:styleId="36">
    <w:name w:val="批注主题 Char"/>
    <w:basedOn w:val="35"/>
    <w:link w:val="15"/>
    <w:qFormat/>
    <w:uiPriority w:val="0"/>
    <w:rPr>
      <w:rFonts w:ascii="宋体" w:hAnsi="宋体" w:cs="宋体"/>
      <w:b/>
      <w:bCs/>
      <w:sz w:val="22"/>
      <w:szCs w:val="22"/>
      <w:lang w:eastAsia="en-US"/>
    </w:rPr>
  </w:style>
  <w:style w:type="paragraph" w:customStyle="1" w:styleId="37">
    <w:name w:val="培养方案正文"/>
    <w:basedOn w:val="1"/>
    <w:qFormat/>
    <w:uiPriority w:val="0"/>
    <w:pPr>
      <w:spacing w:line="300" w:lineRule="auto"/>
      <w:ind w:firstLine="420" w:firstLineChars="200"/>
      <w:contextualSpacing/>
    </w:pPr>
    <w:rPr>
      <w:sz w:val="21"/>
      <w:szCs w:val="21"/>
    </w:rPr>
  </w:style>
  <w:style w:type="paragraph" w:customStyle="1" w:styleId="38">
    <w:name w:val="正文1"/>
    <w:basedOn w:val="1"/>
    <w:qFormat/>
    <w:uiPriority w:val="0"/>
    <w:pPr>
      <w:spacing w:line="300" w:lineRule="auto"/>
      <w:ind w:firstLine="1044" w:firstLineChars="200"/>
    </w:pPr>
    <w:rPr>
      <w:sz w:val="24"/>
    </w:rPr>
  </w:style>
  <w:style w:type="paragraph" w:customStyle="1" w:styleId="39">
    <w:name w:val="正文文本 (2)10"/>
    <w:basedOn w:val="1"/>
    <w:link w:val="41"/>
    <w:qFormat/>
    <w:uiPriority w:val="0"/>
    <w:pPr>
      <w:shd w:val="clear" w:color="auto" w:fill="FFFFFF"/>
      <w:spacing w:line="0" w:lineRule="atLeast"/>
    </w:pPr>
    <w:rPr>
      <w:rFonts w:ascii="MingLiU" w:hAnsi="MingLiU" w:eastAsia="MingLiU" w:cs="MingLiU"/>
      <w:sz w:val="18"/>
      <w:szCs w:val="18"/>
    </w:rPr>
  </w:style>
  <w:style w:type="character" w:customStyle="1" w:styleId="40">
    <w:name w:val="正文文本 (2)2"/>
    <w:basedOn w:val="41"/>
    <w:qFormat/>
    <w:uiPriority w:val="0"/>
    <w:rPr>
      <w:rFonts w:ascii="MingLiU" w:hAnsi="MingLiU" w:eastAsia="MingLiU" w:cs="MingLiU"/>
      <w:color w:val="000000"/>
      <w:spacing w:val="0"/>
      <w:w w:val="100"/>
      <w:position w:val="0"/>
      <w:sz w:val="18"/>
      <w:szCs w:val="18"/>
      <w:u w:val="none"/>
      <w:lang w:val="zh-TW" w:eastAsia="zh-TW" w:bidi="zh-TW"/>
    </w:rPr>
  </w:style>
  <w:style w:type="character" w:customStyle="1" w:styleId="41">
    <w:name w:val="正文文本 (2)_"/>
    <w:basedOn w:val="18"/>
    <w:link w:val="39"/>
    <w:qFormat/>
    <w:uiPriority w:val="0"/>
    <w:rPr>
      <w:rFonts w:ascii="MingLiU" w:hAnsi="MingLiU" w:eastAsia="MingLiU" w:cs="MingLiU"/>
      <w:sz w:val="18"/>
      <w:szCs w:val="18"/>
    </w:rPr>
  </w:style>
  <w:style w:type="character" w:customStyle="1" w:styleId="42">
    <w:name w:val="正文文本 (2) + Times New Roman"/>
    <w:basedOn w:val="41"/>
    <w:qFormat/>
    <w:uiPriority w:val="0"/>
    <w:rPr>
      <w:rFonts w:ascii="Times New Roman" w:hAnsi="Times New Roman" w:eastAsia="Times New Roman" w:cs="Times New Roman"/>
      <w:b/>
      <w:bCs/>
      <w:color w:val="000000"/>
      <w:spacing w:val="0"/>
      <w:w w:val="100"/>
      <w:position w:val="0"/>
      <w:sz w:val="19"/>
      <w:szCs w:val="19"/>
      <w:u w:val="none"/>
      <w:lang w:val="en-US" w:eastAsia="en-US" w:bidi="en-US"/>
    </w:rPr>
  </w:style>
  <w:style w:type="character" w:customStyle="1" w:styleId="43">
    <w:name w:val="正文文本 (2)6"/>
    <w:basedOn w:val="41"/>
    <w:qFormat/>
    <w:uiPriority w:val="0"/>
    <w:rPr>
      <w:rFonts w:ascii="MingLiU" w:hAnsi="MingLiU" w:eastAsia="MingLiU" w:cs="MingLiU"/>
      <w:color w:val="FFFFFF"/>
      <w:spacing w:val="0"/>
      <w:w w:val="100"/>
      <w:position w:val="0"/>
      <w:sz w:val="18"/>
      <w:szCs w:val="18"/>
      <w:u w:val="none"/>
      <w:lang w:val="zh-TW" w:eastAsia="zh-TW" w:bidi="zh-TW"/>
    </w:rPr>
  </w:style>
  <w:style w:type="paragraph" w:customStyle="1" w:styleId="44">
    <w:name w:val="列出段落1"/>
    <w:basedOn w:val="1"/>
    <w:qFormat/>
    <w:uiPriority w:val="34"/>
    <w:pPr>
      <w:ind w:firstLine="420" w:firstLineChars="200"/>
    </w:pPr>
  </w:style>
  <w:style w:type="paragraph" w:customStyle="1" w:styleId="45">
    <w:name w:val="样式3"/>
    <w:basedOn w:val="1"/>
    <w:qFormat/>
    <w:uiPriority w:val="0"/>
    <w:pPr>
      <w:adjustRightInd w:val="0"/>
      <w:spacing w:line="720" w:lineRule="auto"/>
      <w:jc w:val="center"/>
    </w:pPr>
    <w:rPr>
      <w:rFonts w:eastAsia="黑体"/>
      <w:sz w:val="28"/>
      <w:szCs w:val="20"/>
    </w:rPr>
  </w:style>
  <w:style w:type="paragraph" w:customStyle="1" w:styleId="46">
    <w:name w:val="abstract"/>
    <w:basedOn w:val="1"/>
    <w:qFormat/>
    <w:uiPriority w:val="0"/>
    <w:rPr>
      <w:rFonts w:cs="Times New Roman"/>
      <w:color w:val="666666"/>
      <w:lang w:eastAsia="zh-CN"/>
    </w:rPr>
  </w:style>
  <w:style w:type="paragraph" w:customStyle="1" w:styleId="47">
    <w:name w:val="正文文本1"/>
    <w:basedOn w:val="1"/>
    <w:qFormat/>
    <w:uiPriority w:val="0"/>
    <w:pPr>
      <w:shd w:val="clear" w:color="auto" w:fill="FFFFFF"/>
      <w:spacing w:line="434" w:lineRule="auto"/>
      <w:ind w:firstLine="400"/>
    </w:pPr>
    <w:rPr>
      <w:rFonts w:ascii="黑体" w:hAnsi="黑体" w:eastAsia="黑体" w:cs="黑体"/>
      <w:sz w:val="48"/>
      <w:szCs w:val="48"/>
      <w:lang w:val="zh-CN" w:eastAsia="zh-CN" w:bidi="zh-CN"/>
    </w:rPr>
  </w:style>
  <w:style w:type="character" w:customStyle="1" w:styleId="48">
    <w:name w:val="c-icon29"/>
    <w:basedOn w:val="18"/>
    <w:qFormat/>
    <w:uiPriority w:val="0"/>
  </w:style>
  <w:style w:type="character" w:customStyle="1" w:styleId="49">
    <w:name w:val="hover27"/>
    <w:basedOn w:val="18"/>
    <w:qFormat/>
    <w:uiPriority w:val="0"/>
    <w:rPr>
      <w:color w:val="315EFB"/>
    </w:rPr>
  </w:style>
  <w:style w:type="character" w:customStyle="1" w:styleId="50">
    <w:name w:val="hover28"/>
    <w:basedOn w:val="18"/>
    <w:qFormat/>
    <w:uiPriority w:val="0"/>
  </w:style>
  <w:style w:type="character" w:customStyle="1" w:styleId="51">
    <w:name w:val="ec_d20_recomm_link2"/>
    <w:basedOn w:val="18"/>
    <w:qFormat/>
    <w:uiPriority w:val="0"/>
  </w:style>
  <w:style w:type="paragraph" w:customStyle="1" w:styleId="52">
    <w:name w:val="百度文库"/>
    <w:basedOn w:val="1"/>
    <w:qFormat/>
    <w:uiPriority w:val="0"/>
    <w:pPr>
      <w:spacing w:line="480" w:lineRule="auto"/>
      <w:ind w:firstLine="643" w:firstLineChars="200"/>
    </w:pPr>
    <w:rPr>
      <w:sz w:val="24"/>
    </w:rPr>
  </w:style>
  <w:style w:type="paragraph" w:customStyle="1" w:styleId="53">
    <w:name w:val="Body text|1"/>
    <w:basedOn w:val="1"/>
    <w:qFormat/>
    <w:uiPriority w:val="0"/>
    <w:pPr>
      <w:spacing w:line="343" w:lineRule="auto"/>
      <w:ind w:firstLine="400"/>
    </w:pPr>
    <w:rPr>
      <w:sz w:val="20"/>
      <w:szCs w:val="20"/>
      <w:lang w:val="zh-TW" w:eastAsia="zh-TW" w:bidi="zh-TW"/>
    </w:rPr>
  </w:style>
  <w:style w:type="table" w:customStyle="1" w:styleId="54">
    <w:name w:val="Table Normal3"/>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5280</Words>
  <Characters>30096</Characters>
  <Lines>250</Lines>
  <Paragraphs>70</Paragraphs>
  <TotalTime>5</TotalTime>
  <ScaleCrop>false</ScaleCrop>
  <LinksUpToDate>false</LinksUpToDate>
  <CharactersWithSpaces>35306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2021-08-02T10:28:00Z</dcterms:created>
  <dc:creator>321微笑</dc:creator>
  <cp:lastModifiedBy>dell</cp:lastModifiedBy>
  <dcterms:modified xsi:type="dcterms:W3CDTF">2021-11-05T10:12:55Z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FB803C7F70C94F288B02FFD2F7B8A9C1</vt:lpwstr>
  </property>
</Properties>
</file>